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BCF6A" w14:textId="77777777" w:rsidR="00E957F7" w:rsidRPr="00E957F7" w:rsidRDefault="00E957F7" w:rsidP="00E957F7">
      <w:pPr>
        <w:jc w:val="center"/>
        <w:rPr>
          <w:sz w:val="40"/>
          <w:szCs w:val="40"/>
        </w:rPr>
      </w:pPr>
      <w:bookmarkStart w:id="0" w:name="_Hlk172814134"/>
      <w:r w:rsidRPr="00E957F7">
        <w:rPr>
          <w:sz w:val="40"/>
          <w:szCs w:val="40"/>
        </w:rPr>
        <w:t>Tendring Colchester Borders Garden Community</w:t>
      </w:r>
    </w:p>
    <w:p w14:paraId="40FA7C5A" w14:textId="01D5C3F3" w:rsidR="00E957F7" w:rsidRPr="00E957F7" w:rsidRDefault="00E957F7" w:rsidP="00E957F7">
      <w:pPr>
        <w:jc w:val="center"/>
        <w:rPr>
          <w:sz w:val="40"/>
          <w:szCs w:val="40"/>
        </w:rPr>
      </w:pPr>
      <w:r w:rsidRPr="00E957F7">
        <w:rPr>
          <w:sz w:val="40"/>
          <w:szCs w:val="40"/>
        </w:rPr>
        <w:t>Development Plan Document</w:t>
      </w:r>
    </w:p>
    <w:p w14:paraId="653A4F9C" w14:textId="711EADB2" w:rsidR="00CA69BC" w:rsidRDefault="00067867" w:rsidP="00307F28">
      <w:pPr>
        <w:jc w:val="both"/>
      </w:pPr>
      <w:r>
        <w:rPr>
          <w:noProof/>
        </w:rPr>
        <w:drawing>
          <wp:inline distT="0" distB="0" distL="0" distR="0" wp14:anchorId="02A75112" wp14:editId="18F4B769">
            <wp:extent cx="5767070" cy="749935"/>
            <wp:effectExtent l="0" t="0" r="5080" b="0"/>
            <wp:docPr id="885708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7070" cy="749935"/>
                    </a:xfrm>
                    <a:prstGeom prst="rect">
                      <a:avLst/>
                    </a:prstGeom>
                    <a:noFill/>
                  </pic:spPr>
                </pic:pic>
              </a:graphicData>
            </a:graphic>
          </wp:inline>
        </w:drawing>
      </w:r>
    </w:p>
    <w:p w14:paraId="2CFF6984" w14:textId="77777777" w:rsidR="00E957F7" w:rsidRPr="00E957F7" w:rsidRDefault="00E957F7" w:rsidP="00E957F7">
      <w:pPr>
        <w:jc w:val="both"/>
        <w:rPr>
          <w:sz w:val="40"/>
          <w:szCs w:val="40"/>
        </w:rPr>
      </w:pPr>
      <w:r w:rsidRPr="00E957F7">
        <w:rPr>
          <w:sz w:val="40"/>
          <w:szCs w:val="40"/>
        </w:rPr>
        <w:t>Modifications Consultation</w:t>
      </w:r>
    </w:p>
    <w:bookmarkEnd w:id="0"/>
    <w:p w14:paraId="036A9936" w14:textId="695410DF" w:rsidR="00E957F7" w:rsidRPr="00E957F7" w:rsidRDefault="00A16392" w:rsidP="00E957F7">
      <w:pPr>
        <w:jc w:val="both"/>
        <w:rPr>
          <w:color w:val="92D050"/>
          <w:sz w:val="72"/>
          <w:szCs w:val="72"/>
        </w:rPr>
      </w:pPr>
      <w:r>
        <w:rPr>
          <w:color w:val="92D050"/>
          <w:sz w:val="72"/>
          <w:szCs w:val="72"/>
        </w:rPr>
        <w:t>Response Form</w:t>
      </w:r>
    </w:p>
    <w:p w14:paraId="667E763C" w14:textId="374C5075" w:rsidR="00E957F7" w:rsidRPr="004A1F04" w:rsidRDefault="00E957F7" w:rsidP="00307F28">
      <w:pPr>
        <w:jc w:val="both"/>
        <w:rPr>
          <w:b/>
          <w:bCs/>
          <w:sz w:val="28"/>
          <w:szCs w:val="28"/>
        </w:rPr>
      </w:pPr>
      <w:r w:rsidRPr="004A1F04">
        <w:rPr>
          <w:b/>
          <w:bCs/>
          <w:sz w:val="28"/>
          <w:szCs w:val="28"/>
        </w:rPr>
        <w:t>INTRODUCTION</w:t>
      </w:r>
    </w:p>
    <w:p w14:paraId="50C6E356" w14:textId="1331545F" w:rsidR="00CA69BC" w:rsidRPr="00E957F7" w:rsidRDefault="00CA69BC" w:rsidP="00307F28">
      <w:pPr>
        <w:jc w:val="both"/>
        <w:rPr>
          <w:sz w:val="24"/>
          <w:szCs w:val="24"/>
        </w:rPr>
      </w:pPr>
      <w:r w:rsidRPr="00E957F7">
        <w:rPr>
          <w:sz w:val="24"/>
          <w:szCs w:val="24"/>
        </w:rPr>
        <w:t>The Tendring Colchester Borders Garden Community (TCBGC) Development Plan Document (DPD) was submitted to the Secretary of State in September 2023 to begin independent examination by a government appointed Inspector.  In accordance with Section 20 (7C) of the Planning and Compulsory Purchase Act 2004, following hearing sessions in May 2024, the Inspector has recommended modifications he considers necessary to make the DPD sound.</w:t>
      </w:r>
    </w:p>
    <w:p w14:paraId="521F8FAB" w14:textId="76BFFBBD" w:rsidR="00CA69BC" w:rsidRPr="00E957F7" w:rsidRDefault="00CA69BC" w:rsidP="00307F28">
      <w:pPr>
        <w:jc w:val="both"/>
        <w:rPr>
          <w:sz w:val="24"/>
          <w:szCs w:val="24"/>
        </w:rPr>
      </w:pPr>
      <w:bookmarkStart w:id="1" w:name="_Hlk172814510"/>
      <w:r w:rsidRPr="00E957F7">
        <w:rPr>
          <w:sz w:val="24"/>
          <w:szCs w:val="24"/>
        </w:rPr>
        <w:t xml:space="preserve">A six-week consultation on the modifications is to occur from </w:t>
      </w:r>
      <w:r w:rsidR="00D54CA4">
        <w:rPr>
          <w:b/>
          <w:bCs/>
          <w:sz w:val="24"/>
          <w:szCs w:val="24"/>
        </w:rPr>
        <w:t>10</w:t>
      </w:r>
      <w:r w:rsidRPr="00E957F7">
        <w:rPr>
          <w:b/>
          <w:bCs/>
          <w:sz w:val="24"/>
          <w:szCs w:val="24"/>
          <w:vertAlign w:val="superscript"/>
        </w:rPr>
        <w:t>th</w:t>
      </w:r>
      <w:r w:rsidRPr="00E957F7">
        <w:rPr>
          <w:b/>
          <w:bCs/>
          <w:sz w:val="24"/>
          <w:szCs w:val="24"/>
        </w:rPr>
        <w:t xml:space="preserve"> September 2024 and ending on 2</w:t>
      </w:r>
      <w:r w:rsidR="00D54CA4">
        <w:rPr>
          <w:b/>
          <w:bCs/>
          <w:sz w:val="24"/>
          <w:szCs w:val="24"/>
        </w:rPr>
        <w:t>1</w:t>
      </w:r>
      <w:r w:rsidR="00D54CA4" w:rsidRPr="00D54CA4">
        <w:rPr>
          <w:b/>
          <w:bCs/>
          <w:sz w:val="24"/>
          <w:szCs w:val="24"/>
          <w:vertAlign w:val="superscript"/>
        </w:rPr>
        <w:t>st</w:t>
      </w:r>
      <w:r w:rsidRPr="00E957F7">
        <w:rPr>
          <w:b/>
          <w:bCs/>
          <w:sz w:val="24"/>
          <w:szCs w:val="24"/>
        </w:rPr>
        <w:t xml:space="preserve"> October 2024</w:t>
      </w:r>
      <w:r w:rsidRPr="00E957F7">
        <w:rPr>
          <w:sz w:val="24"/>
          <w:szCs w:val="24"/>
        </w:rPr>
        <w:t xml:space="preserve">.  All relevant comments received during the consultation period will be considered by the Inspector before any modifications are finalised.  </w:t>
      </w:r>
      <w:bookmarkEnd w:id="1"/>
      <w:r w:rsidRPr="00E957F7">
        <w:rPr>
          <w:sz w:val="24"/>
          <w:szCs w:val="24"/>
        </w:rPr>
        <w:t>The consultation documents consist of:</w:t>
      </w:r>
    </w:p>
    <w:p w14:paraId="634670C4" w14:textId="72C43017" w:rsidR="00CA69BC" w:rsidRPr="00CA69BC" w:rsidRDefault="00CA69BC" w:rsidP="00E957F7">
      <w:pPr>
        <w:ind w:left="720"/>
        <w:jc w:val="both"/>
        <w:rPr>
          <w:sz w:val="24"/>
          <w:szCs w:val="24"/>
        </w:rPr>
      </w:pPr>
      <w:r w:rsidRPr="00CA69BC">
        <w:rPr>
          <w:sz w:val="24"/>
          <w:szCs w:val="24"/>
        </w:rPr>
        <w:t>- Modifications for Consultation</w:t>
      </w:r>
    </w:p>
    <w:p w14:paraId="2060E932" w14:textId="77777777" w:rsidR="00CA69BC" w:rsidRPr="00CA69BC" w:rsidRDefault="00CA69BC" w:rsidP="00E957F7">
      <w:pPr>
        <w:ind w:left="720"/>
        <w:jc w:val="both"/>
        <w:rPr>
          <w:sz w:val="24"/>
          <w:szCs w:val="24"/>
        </w:rPr>
      </w:pPr>
      <w:r w:rsidRPr="00CA69BC">
        <w:rPr>
          <w:sz w:val="24"/>
          <w:szCs w:val="24"/>
        </w:rPr>
        <w:t>- DPD Policies Map with Modifications</w:t>
      </w:r>
    </w:p>
    <w:p w14:paraId="40DEDC69" w14:textId="77777777" w:rsidR="00CA69BC" w:rsidRPr="00CA69BC" w:rsidRDefault="00CA69BC" w:rsidP="00E957F7">
      <w:pPr>
        <w:ind w:left="720"/>
        <w:jc w:val="both"/>
        <w:rPr>
          <w:sz w:val="24"/>
          <w:szCs w:val="24"/>
        </w:rPr>
      </w:pPr>
      <w:r w:rsidRPr="00CA69BC">
        <w:rPr>
          <w:sz w:val="24"/>
          <w:szCs w:val="24"/>
        </w:rPr>
        <w:t>- Sustainability Appraisal Update</w:t>
      </w:r>
    </w:p>
    <w:p w14:paraId="40BA794B" w14:textId="77777777" w:rsidR="00CA69BC" w:rsidRPr="00CA69BC" w:rsidRDefault="00CA69BC" w:rsidP="00E957F7">
      <w:pPr>
        <w:ind w:left="720"/>
        <w:jc w:val="both"/>
        <w:rPr>
          <w:sz w:val="24"/>
          <w:szCs w:val="24"/>
        </w:rPr>
      </w:pPr>
      <w:r w:rsidRPr="00CA69BC">
        <w:rPr>
          <w:sz w:val="24"/>
          <w:szCs w:val="24"/>
        </w:rPr>
        <w:t>- Habitats Regulation Assessment Addendum</w:t>
      </w:r>
    </w:p>
    <w:p w14:paraId="681F9BE8" w14:textId="5A8F9C24" w:rsidR="00CA69BC" w:rsidRPr="00E957F7" w:rsidRDefault="00CA69BC" w:rsidP="00307F28">
      <w:pPr>
        <w:jc w:val="both"/>
        <w:rPr>
          <w:b/>
          <w:bCs/>
          <w:sz w:val="24"/>
          <w:szCs w:val="24"/>
        </w:rPr>
      </w:pPr>
      <w:r w:rsidRPr="00E957F7">
        <w:rPr>
          <w:b/>
          <w:bCs/>
          <w:sz w:val="24"/>
          <w:szCs w:val="24"/>
        </w:rPr>
        <w:t>The consultation relates specifically to these documents and in particular the main modifications which have been recommended by the Inspector.  This consultation is not an opportunity to repeat or raise further representations about the published DPD or to seek further changes</w:t>
      </w:r>
      <w:r w:rsidR="00F560BD" w:rsidRPr="00E957F7">
        <w:rPr>
          <w:b/>
          <w:bCs/>
          <w:sz w:val="24"/>
          <w:szCs w:val="24"/>
        </w:rPr>
        <w:t>.</w:t>
      </w:r>
    </w:p>
    <w:p w14:paraId="16BD2E3E" w14:textId="1A896877" w:rsidR="00F560BD" w:rsidRPr="00E957F7" w:rsidRDefault="00F560BD" w:rsidP="00307F28">
      <w:pPr>
        <w:jc w:val="both"/>
        <w:rPr>
          <w:sz w:val="24"/>
          <w:szCs w:val="24"/>
        </w:rPr>
      </w:pPr>
      <w:r w:rsidRPr="00E957F7">
        <w:rPr>
          <w:sz w:val="24"/>
          <w:szCs w:val="24"/>
        </w:rPr>
        <w:t>A ‘Tracked Changes’ version of the DPD has also been produced to show how the</w:t>
      </w:r>
      <w:r w:rsidR="00C41834">
        <w:rPr>
          <w:sz w:val="24"/>
          <w:szCs w:val="24"/>
        </w:rPr>
        <w:t xml:space="preserve"> </w:t>
      </w:r>
      <w:r w:rsidRPr="00E957F7">
        <w:rPr>
          <w:sz w:val="24"/>
          <w:szCs w:val="24"/>
        </w:rPr>
        <w:t xml:space="preserve">modifications would appear in full.  All consultation documents are available to view on the </w:t>
      </w:r>
      <w:hyperlink r:id="rId8" w:history="1">
        <w:r w:rsidRPr="0000393D">
          <w:rPr>
            <w:rStyle w:val="Hyperlink"/>
            <w:sz w:val="24"/>
            <w:szCs w:val="24"/>
          </w:rPr>
          <w:t>Examination website</w:t>
        </w:r>
      </w:hyperlink>
      <w:r w:rsidRPr="00E957F7">
        <w:rPr>
          <w:sz w:val="24"/>
          <w:szCs w:val="24"/>
        </w:rPr>
        <w:t xml:space="preserve"> </w:t>
      </w:r>
    </w:p>
    <w:p w14:paraId="289987A1" w14:textId="77777777" w:rsidR="004C456E" w:rsidRPr="004C456E" w:rsidRDefault="004C456E" w:rsidP="004C456E">
      <w:pPr>
        <w:jc w:val="both"/>
        <w:rPr>
          <w:sz w:val="24"/>
          <w:szCs w:val="24"/>
        </w:rPr>
      </w:pPr>
      <w:bookmarkStart w:id="2" w:name="_Hlk176772801"/>
      <w:r w:rsidRPr="004C456E">
        <w:rPr>
          <w:sz w:val="24"/>
          <w:szCs w:val="24"/>
        </w:rPr>
        <w:t>Paper copies will be made available to view at Colchester Town Hall, Clacton Town Hall, Wivenhoe Library, Greenstead Library and all libraries in Tendring District. </w:t>
      </w:r>
      <w:bookmarkEnd w:id="2"/>
    </w:p>
    <w:p w14:paraId="06DD8A6F" w14:textId="4C6C315C" w:rsidR="00307F28" w:rsidRPr="004A1F04" w:rsidRDefault="00E957F7" w:rsidP="00307F28">
      <w:pPr>
        <w:jc w:val="both"/>
        <w:rPr>
          <w:b/>
          <w:bCs/>
          <w:sz w:val="28"/>
          <w:szCs w:val="28"/>
        </w:rPr>
      </w:pPr>
      <w:r w:rsidRPr="004A1F04">
        <w:rPr>
          <w:b/>
          <w:bCs/>
          <w:sz w:val="28"/>
          <w:szCs w:val="28"/>
        </w:rPr>
        <w:lastRenderedPageBreak/>
        <w:t>HOW DO I COMMENT?</w:t>
      </w:r>
    </w:p>
    <w:p w14:paraId="2D1D6B27" w14:textId="076F2CFB" w:rsidR="004A1F04" w:rsidRDefault="00307F28" w:rsidP="00307F28">
      <w:pPr>
        <w:jc w:val="both"/>
        <w:rPr>
          <w:sz w:val="24"/>
          <w:szCs w:val="24"/>
        </w:rPr>
      </w:pPr>
      <w:bookmarkStart w:id="3" w:name="_Hlk172814302"/>
      <w:r w:rsidRPr="00E957F7">
        <w:rPr>
          <w:sz w:val="24"/>
          <w:szCs w:val="24"/>
        </w:rPr>
        <w:t xml:space="preserve">The easiest way to submit your representation is through the online Consultation Portal at </w:t>
      </w:r>
      <w:hyperlink r:id="rId9" w:history="1">
        <w:r w:rsidRPr="00E957F7">
          <w:rPr>
            <w:rStyle w:val="Hyperlink"/>
            <w:sz w:val="24"/>
            <w:szCs w:val="24"/>
          </w:rPr>
          <w:t>Tendring Colchester Borders Garden Community - Consultations (oc2.uk)</w:t>
        </w:r>
      </w:hyperlink>
    </w:p>
    <w:p w14:paraId="55A9CBE1" w14:textId="2F30C59B" w:rsidR="0000393D" w:rsidRPr="0000393D" w:rsidRDefault="004A1F04" w:rsidP="00307F28">
      <w:pPr>
        <w:jc w:val="both"/>
        <w:rPr>
          <w:b/>
          <w:bCs/>
          <w:sz w:val="24"/>
          <w:szCs w:val="24"/>
        </w:rPr>
      </w:pPr>
      <w:r w:rsidRPr="0000393D">
        <w:rPr>
          <w:b/>
          <w:bCs/>
          <w:sz w:val="24"/>
          <w:szCs w:val="24"/>
        </w:rPr>
        <w:t>Using the online Consultation Portal ensures accurate interpretation of your representation, guaranteed receipt within the deadline, and the most efficient use of the Councils time during the examination process.</w:t>
      </w:r>
      <w:bookmarkEnd w:id="3"/>
    </w:p>
    <w:p w14:paraId="6DFF5538" w14:textId="1F809A8A" w:rsidR="0000393D" w:rsidRPr="0000393D" w:rsidRDefault="0000393D" w:rsidP="0000393D">
      <w:pPr>
        <w:jc w:val="both"/>
        <w:rPr>
          <w:sz w:val="24"/>
          <w:szCs w:val="24"/>
        </w:rPr>
      </w:pPr>
      <w:r w:rsidRPr="0000393D">
        <w:rPr>
          <w:sz w:val="24"/>
          <w:szCs w:val="24"/>
        </w:rPr>
        <w:t xml:space="preserve">You can also comment by completing </w:t>
      </w:r>
      <w:r w:rsidR="00A16392">
        <w:rPr>
          <w:sz w:val="24"/>
          <w:szCs w:val="24"/>
        </w:rPr>
        <w:t xml:space="preserve">this </w:t>
      </w:r>
      <w:r w:rsidRPr="0000393D">
        <w:rPr>
          <w:sz w:val="24"/>
          <w:szCs w:val="24"/>
        </w:rPr>
        <w:t>representation form</w:t>
      </w:r>
      <w:r w:rsidR="00A16392">
        <w:rPr>
          <w:sz w:val="24"/>
          <w:szCs w:val="24"/>
        </w:rPr>
        <w:t xml:space="preserve">.  You can </w:t>
      </w:r>
      <w:r w:rsidRPr="0000393D">
        <w:rPr>
          <w:sz w:val="24"/>
          <w:szCs w:val="24"/>
        </w:rPr>
        <w:t>emai</w:t>
      </w:r>
      <w:r w:rsidR="00A16392">
        <w:rPr>
          <w:sz w:val="24"/>
          <w:szCs w:val="24"/>
        </w:rPr>
        <w:t>l it</w:t>
      </w:r>
      <w:r w:rsidRPr="0000393D">
        <w:rPr>
          <w:sz w:val="24"/>
          <w:szCs w:val="24"/>
        </w:rPr>
        <w:t xml:space="preserve"> to </w:t>
      </w:r>
      <w:hyperlink r:id="rId10" w:history="1">
        <w:r w:rsidRPr="0000393D">
          <w:rPr>
            <w:rStyle w:val="Hyperlink"/>
            <w:sz w:val="24"/>
            <w:szCs w:val="24"/>
          </w:rPr>
          <w:t>tcbgardencommunity@colchester.gov.uk</w:t>
        </w:r>
      </w:hyperlink>
      <w:r w:rsidRPr="0000393D">
        <w:rPr>
          <w:sz w:val="24"/>
          <w:szCs w:val="24"/>
        </w:rPr>
        <w:t xml:space="preserve"> or post</w:t>
      </w:r>
      <w:r w:rsidR="00A16392">
        <w:rPr>
          <w:sz w:val="24"/>
          <w:szCs w:val="24"/>
        </w:rPr>
        <w:t xml:space="preserve"> it</w:t>
      </w:r>
      <w:r w:rsidRPr="0000393D">
        <w:rPr>
          <w:sz w:val="24"/>
          <w:szCs w:val="24"/>
        </w:rPr>
        <w:t xml:space="preserve"> to: Planning Policy, Colchester Borough Council, Rowan House, 33 Sheepen Road, Colchester CO3 3WG.</w:t>
      </w:r>
    </w:p>
    <w:p w14:paraId="5DE75D71" w14:textId="1895FDAD" w:rsidR="00CD4CBB" w:rsidRPr="004A1F04" w:rsidRDefault="00CD4CBB" w:rsidP="00307F28">
      <w:pPr>
        <w:jc w:val="both"/>
        <w:rPr>
          <w:sz w:val="24"/>
          <w:szCs w:val="24"/>
        </w:rPr>
        <w:sectPr w:rsidR="00CD4CBB" w:rsidRPr="004A1F04">
          <w:footerReference w:type="default" r:id="rId11"/>
          <w:pgSz w:w="11906" w:h="16838"/>
          <w:pgMar w:top="1440" w:right="1440" w:bottom="1440" w:left="1440" w:header="708" w:footer="708" w:gutter="0"/>
          <w:cols w:space="708"/>
          <w:docGrid w:linePitch="360"/>
        </w:sectPr>
      </w:pPr>
    </w:p>
    <w:p w14:paraId="783E1157" w14:textId="2EF2EBF2" w:rsidR="00307F28" w:rsidRPr="00E957F7" w:rsidRDefault="00307F28" w:rsidP="00307F28">
      <w:pPr>
        <w:jc w:val="both"/>
        <w:rPr>
          <w:color w:val="92D050"/>
          <w:sz w:val="36"/>
          <w:szCs w:val="36"/>
        </w:rPr>
      </w:pPr>
      <w:bookmarkStart w:id="4" w:name="_Hlk176516280"/>
      <w:r w:rsidRPr="00E957F7">
        <w:rPr>
          <w:color w:val="92D050"/>
          <w:sz w:val="36"/>
          <w:szCs w:val="36"/>
        </w:rPr>
        <w:t>Personal Details</w:t>
      </w:r>
    </w:p>
    <w:bookmarkEnd w:id="4"/>
    <w:p w14:paraId="4E5DA55C" w14:textId="77777777" w:rsidR="00067867" w:rsidRPr="004A1F04" w:rsidRDefault="00307F28" w:rsidP="00307F28">
      <w:pPr>
        <w:jc w:val="both"/>
        <w:rPr>
          <w:sz w:val="24"/>
          <w:szCs w:val="24"/>
        </w:rPr>
      </w:pPr>
      <w:r w:rsidRPr="004A1F04">
        <w:rPr>
          <w:sz w:val="24"/>
          <w:szCs w:val="24"/>
        </w:rPr>
        <w:t xml:space="preserve">Please note that it is not possible for representations to be considered anonymously. Representations will be published on the website and forwarded to the Inspector.  Address and contact details will be removed from published responses.  </w:t>
      </w:r>
    </w:p>
    <w:p w14:paraId="60EEEE05" w14:textId="77777777" w:rsidR="004A1F04" w:rsidRDefault="00307F28" w:rsidP="00307F28">
      <w:pPr>
        <w:jc w:val="both"/>
        <w:rPr>
          <w:sz w:val="24"/>
          <w:szCs w:val="24"/>
        </w:rPr>
      </w:pPr>
      <w:r w:rsidRPr="004A1F04">
        <w:rPr>
          <w:sz w:val="24"/>
          <w:szCs w:val="24"/>
        </w:rPr>
        <w:t xml:space="preserve">The Councils reserves the right not to publish or take into account any representations which it considers offensive or defamatory. Please supply an email address if you have one as it will allow us to contact you electronically. </w:t>
      </w:r>
    </w:p>
    <w:p w14:paraId="6A015A7E" w14:textId="64064E18" w:rsidR="00307F28" w:rsidRDefault="00307F28" w:rsidP="00307F28">
      <w:pPr>
        <w:jc w:val="both"/>
        <w:rPr>
          <w:sz w:val="24"/>
          <w:szCs w:val="24"/>
        </w:rPr>
      </w:pPr>
      <w:r w:rsidRPr="004A1F04">
        <w:rPr>
          <w:sz w:val="24"/>
          <w:szCs w:val="24"/>
        </w:rPr>
        <w:t>Everyone who submits a representation will be added to the relevant consultation database (if not already included) so that we can keep you up to date with the plan. If you do not wish to be contacted in this way, please state this clearly on the form.</w:t>
      </w:r>
    </w:p>
    <w:p w14:paraId="542155F3" w14:textId="77777777" w:rsidR="004A1F04" w:rsidRDefault="004A1F04" w:rsidP="00307F28">
      <w:pPr>
        <w:jc w:val="both"/>
        <w:rPr>
          <w:sz w:val="24"/>
          <w:szCs w:val="24"/>
        </w:rPr>
      </w:pPr>
      <w:r w:rsidRPr="004A1F04">
        <w:rPr>
          <w:sz w:val="24"/>
          <w:szCs w:val="24"/>
        </w:rPr>
        <w:t>All representations will be considered</w:t>
      </w:r>
      <w:r>
        <w:rPr>
          <w:sz w:val="24"/>
          <w:szCs w:val="24"/>
        </w:rPr>
        <w:t xml:space="preserve"> and </w:t>
      </w:r>
      <w:r w:rsidRPr="004A1F04">
        <w:rPr>
          <w:sz w:val="24"/>
          <w:szCs w:val="24"/>
        </w:rPr>
        <w:t>published on the Council’s Consultation Portal in accordance with the Data Protection Act 2018 and General Data Protection Regulation.</w:t>
      </w:r>
    </w:p>
    <w:p w14:paraId="7E19CA8A" w14:textId="6B9FA677" w:rsidR="00CD4CBB" w:rsidRDefault="004A1F04" w:rsidP="00307F28">
      <w:pPr>
        <w:jc w:val="both"/>
        <w:rPr>
          <w:b/>
          <w:bCs/>
          <w:sz w:val="24"/>
          <w:szCs w:val="24"/>
        </w:rPr>
      </w:pPr>
      <w:r w:rsidRPr="004A1F04">
        <w:rPr>
          <w:b/>
          <w:bCs/>
          <w:sz w:val="24"/>
          <w:szCs w:val="24"/>
        </w:rPr>
        <w:t>We will submit all representations received in full to the Independent Planning Inspector appointed to examine the DPD.</w:t>
      </w:r>
    </w:p>
    <w:p w14:paraId="637991CB" w14:textId="7FC90E93" w:rsidR="00414AD7" w:rsidRDefault="00A16392" w:rsidP="00414AD7">
      <w:pPr>
        <w:pBdr>
          <w:bottom w:val="single" w:sz="6" w:space="1" w:color="auto"/>
        </w:pBdr>
        <w:jc w:val="both"/>
        <w:rPr>
          <w:rStyle w:val="Hyperlink"/>
          <w:sz w:val="24"/>
          <w:szCs w:val="24"/>
        </w:rPr>
      </w:pPr>
      <w:r w:rsidRPr="00A16392">
        <w:rPr>
          <w:sz w:val="24"/>
          <w:szCs w:val="24"/>
        </w:rPr>
        <w:t xml:space="preserve">Please read the </w:t>
      </w:r>
      <w:r w:rsidRPr="00A16392">
        <w:rPr>
          <w:b/>
          <w:bCs/>
          <w:sz w:val="24"/>
          <w:szCs w:val="24"/>
        </w:rPr>
        <w:t>Consultation Guidance Note</w:t>
      </w:r>
      <w:r w:rsidRPr="00A16392">
        <w:rPr>
          <w:sz w:val="24"/>
          <w:szCs w:val="24"/>
        </w:rPr>
        <w:t xml:space="preserve"> before completing and submitting this form</w:t>
      </w:r>
      <w:r>
        <w:rPr>
          <w:sz w:val="24"/>
          <w:szCs w:val="24"/>
        </w:rPr>
        <w:t>.  This is</w:t>
      </w:r>
      <w:r w:rsidRPr="00A16392">
        <w:rPr>
          <w:sz w:val="24"/>
          <w:szCs w:val="24"/>
        </w:rPr>
        <w:t xml:space="preserve"> available to view on the </w:t>
      </w:r>
      <w:hyperlink r:id="rId12" w:history="1">
        <w:r w:rsidRPr="00A16392">
          <w:rPr>
            <w:rStyle w:val="Hyperlink"/>
            <w:sz w:val="24"/>
            <w:szCs w:val="24"/>
          </w:rPr>
          <w:t>Examination website</w:t>
        </w:r>
      </w:hyperlink>
    </w:p>
    <w:p w14:paraId="2294C82F" w14:textId="34E29E13" w:rsidR="00414AD7" w:rsidRPr="00414AD7" w:rsidRDefault="00414AD7" w:rsidP="00414AD7">
      <w:pPr>
        <w:pBdr>
          <w:bottom w:val="single" w:sz="6" w:space="1" w:color="auto"/>
        </w:pBdr>
        <w:jc w:val="both"/>
        <w:rPr>
          <w:color w:val="467886" w:themeColor="hyperlink"/>
          <w:sz w:val="24"/>
          <w:szCs w:val="24"/>
        </w:rPr>
      </w:pPr>
    </w:p>
    <w:p w14:paraId="5D0BB83B" w14:textId="0611B240" w:rsidR="00414AD7" w:rsidRPr="00414AD7" w:rsidRDefault="00414AD7" w:rsidP="00414AD7">
      <w:pPr>
        <w:pBdr>
          <w:bottom w:val="single" w:sz="6" w:space="1" w:color="auto"/>
        </w:pBdr>
        <w:jc w:val="both"/>
        <w:rPr>
          <w:b/>
          <w:bCs/>
          <w:sz w:val="24"/>
          <w:szCs w:val="24"/>
          <w:lang w:val="en-US"/>
        </w:rPr>
      </w:pPr>
      <w:r w:rsidRPr="00414AD7">
        <w:rPr>
          <w:b/>
          <w:bCs/>
          <w:sz w:val="24"/>
          <w:szCs w:val="24"/>
          <w:lang w:val="en-US"/>
        </w:rPr>
        <w:t>Please use a separate form where possible, for each proposed modification and/or document on which you are commenting.  You only need to send each comment once. You do not need to complete and return this form if you have completed a response using the Council’s online Consultation Portal.</w:t>
      </w:r>
    </w:p>
    <w:p w14:paraId="3F7F92D2" w14:textId="77777777" w:rsidR="00414AD7" w:rsidRDefault="00414AD7" w:rsidP="00414AD7">
      <w:pPr>
        <w:pBdr>
          <w:bottom w:val="single" w:sz="6" w:space="1" w:color="auto"/>
        </w:pBdr>
        <w:jc w:val="both"/>
        <w:rPr>
          <w:sz w:val="24"/>
          <w:szCs w:val="24"/>
          <w:lang w:val="en-US"/>
        </w:rPr>
      </w:pPr>
    </w:p>
    <w:p w14:paraId="187EE2E2" w14:textId="53713222" w:rsidR="00A16392" w:rsidRPr="00414AD7" w:rsidRDefault="00A16392" w:rsidP="00414AD7">
      <w:pPr>
        <w:pBdr>
          <w:bottom w:val="single" w:sz="6" w:space="1" w:color="auto"/>
        </w:pBdr>
        <w:jc w:val="both"/>
        <w:rPr>
          <w:sz w:val="24"/>
          <w:szCs w:val="24"/>
          <w:lang w:val="en-US"/>
        </w:rPr>
      </w:pPr>
      <w:r>
        <w:rPr>
          <w:color w:val="92D050"/>
          <w:sz w:val="36"/>
          <w:szCs w:val="36"/>
        </w:rPr>
        <w:br w:type="page"/>
      </w:r>
    </w:p>
    <w:p w14:paraId="3BD7BD42" w14:textId="7F33BD86" w:rsidR="00A16392" w:rsidRPr="00414AD7" w:rsidRDefault="00A16392" w:rsidP="00307F28">
      <w:pPr>
        <w:jc w:val="both"/>
        <w:rPr>
          <w:b/>
          <w:bCs/>
          <w:sz w:val="24"/>
          <w:szCs w:val="24"/>
          <w:lang w:val="en-US"/>
        </w:rPr>
      </w:pPr>
      <w:r w:rsidRPr="00414AD7">
        <w:rPr>
          <w:b/>
          <w:bCs/>
          <w:sz w:val="24"/>
          <w:szCs w:val="24"/>
          <w:lang w:val="en-US"/>
        </w:rPr>
        <w:lastRenderedPageBreak/>
        <w:t>This form has two parts: Part A - Personal Details</w:t>
      </w:r>
      <w:r w:rsidR="00F873D9" w:rsidRPr="00414AD7">
        <w:rPr>
          <w:b/>
          <w:bCs/>
          <w:sz w:val="24"/>
          <w:szCs w:val="24"/>
          <w:lang w:val="en-US"/>
        </w:rPr>
        <w:t>,</w:t>
      </w:r>
      <w:r w:rsidRPr="00414AD7">
        <w:rPr>
          <w:b/>
          <w:bCs/>
          <w:sz w:val="24"/>
          <w:szCs w:val="24"/>
          <w:lang w:val="en-US"/>
        </w:rPr>
        <w:t xml:space="preserve"> and Part B - Your comments</w:t>
      </w:r>
    </w:p>
    <w:p w14:paraId="001EB8F0" w14:textId="29814E8D" w:rsidR="00A16392" w:rsidRPr="00F873D9" w:rsidRDefault="00A16392" w:rsidP="00307F28">
      <w:pPr>
        <w:jc w:val="both"/>
        <w:rPr>
          <w:b/>
          <w:bCs/>
          <w:color w:val="92D050"/>
          <w:sz w:val="72"/>
          <w:szCs w:val="72"/>
        </w:rPr>
      </w:pPr>
      <w:bookmarkStart w:id="5" w:name="_Hlk176518394"/>
      <w:r w:rsidRPr="00F873D9">
        <w:rPr>
          <w:b/>
          <w:bCs/>
          <w:color w:val="92D050"/>
          <w:sz w:val="72"/>
          <w:szCs w:val="72"/>
        </w:rPr>
        <w:t>PART A</w:t>
      </w:r>
    </w:p>
    <w:bookmarkEnd w:id="5"/>
    <w:p w14:paraId="46713DDE" w14:textId="0C41C81B" w:rsidR="00A16392" w:rsidRPr="00F873D9" w:rsidRDefault="00A16392" w:rsidP="00CD47AE">
      <w:pPr>
        <w:pStyle w:val="ListParagraph"/>
        <w:numPr>
          <w:ilvl w:val="0"/>
          <w:numId w:val="7"/>
        </w:numPr>
        <w:rPr>
          <w:color w:val="92D050"/>
          <w:sz w:val="36"/>
          <w:szCs w:val="36"/>
        </w:rPr>
      </w:pPr>
      <w:r w:rsidRPr="00F873D9">
        <w:rPr>
          <w:color w:val="92D050"/>
          <w:sz w:val="36"/>
          <w:szCs w:val="36"/>
        </w:rPr>
        <w:t>Personal Details</w:t>
      </w:r>
    </w:p>
    <w:tbl>
      <w:tblPr>
        <w:tblStyle w:val="TableGrid"/>
        <w:tblW w:w="9067" w:type="dxa"/>
        <w:tblLook w:val="04A0" w:firstRow="1" w:lastRow="0" w:firstColumn="1" w:lastColumn="0" w:noHBand="0" w:noVBand="1"/>
      </w:tblPr>
      <w:tblGrid>
        <w:gridCol w:w="3114"/>
        <w:gridCol w:w="5953"/>
      </w:tblGrid>
      <w:tr w:rsidR="00F873D9" w14:paraId="4DC5797C" w14:textId="77777777" w:rsidTr="00F873D9">
        <w:tc>
          <w:tcPr>
            <w:tcW w:w="3114" w:type="dxa"/>
            <w:shd w:val="clear" w:color="auto" w:fill="E8E8E8" w:themeFill="background2"/>
            <w:vAlign w:val="center"/>
          </w:tcPr>
          <w:p w14:paraId="6B79B895" w14:textId="560F036F" w:rsidR="00F873D9" w:rsidRPr="006C4978" w:rsidRDefault="00F873D9" w:rsidP="006C4978">
            <w:pPr>
              <w:spacing w:line="360" w:lineRule="auto"/>
              <w:rPr>
                <w:sz w:val="24"/>
                <w:szCs w:val="24"/>
              </w:rPr>
            </w:pPr>
            <w:r w:rsidRPr="006C4978">
              <w:rPr>
                <w:sz w:val="24"/>
                <w:szCs w:val="24"/>
              </w:rPr>
              <w:t>Title</w:t>
            </w:r>
          </w:p>
        </w:tc>
        <w:tc>
          <w:tcPr>
            <w:tcW w:w="5953" w:type="dxa"/>
            <w:vAlign w:val="center"/>
          </w:tcPr>
          <w:p w14:paraId="37AB2810" w14:textId="4E9ADE91" w:rsidR="00F873D9" w:rsidRPr="006C4978" w:rsidRDefault="001E7F62" w:rsidP="006C4978">
            <w:pPr>
              <w:spacing w:line="360" w:lineRule="auto"/>
              <w:rPr>
                <w:sz w:val="24"/>
                <w:szCs w:val="24"/>
              </w:rPr>
            </w:pPr>
            <w:r>
              <w:rPr>
                <w:sz w:val="24"/>
                <w:szCs w:val="24"/>
              </w:rPr>
              <w:t>Miss</w:t>
            </w:r>
          </w:p>
        </w:tc>
      </w:tr>
      <w:tr w:rsidR="00F873D9" w14:paraId="3C168D40" w14:textId="77777777" w:rsidTr="00F873D9">
        <w:tc>
          <w:tcPr>
            <w:tcW w:w="3114" w:type="dxa"/>
            <w:shd w:val="clear" w:color="auto" w:fill="E8E8E8" w:themeFill="background2"/>
            <w:vAlign w:val="center"/>
          </w:tcPr>
          <w:p w14:paraId="2BD25F77" w14:textId="620C67C8" w:rsidR="00F873D9" w:rsidRPr="006C4978" w:rsidRDefault="00F873D9" w:rsidP="006C4978">
            <w:pPr>
              <w:spacing w:line="360" w:lineRule="auto"/>
              <w:rPr>
                <w:sz w:val="24"/>
                <w:szCs w:val="24"/>
              </w:rPr>
            </w:pPr>
            <w:bookmarkStart w:id="6" w:name="_Hlk176517398"/>
            <w:r w:rsidRPr="006C4978">
              <w:rPr>
                <w:sz w:val="24"/>
                <w:szCs w:val="24"/>
              </w:rPr>
              <w:t>First Name</w:t>
            </w:r>
          </w:p>
        </w:tc>
        <w:tc>
          <w:tcPr>
            <w:tcW w:w="5953" w:type="dxa"/>
            <w:vAlign w:val="center"/>
          </w:tcPr>
          <w:p w14:paraId="40A534C4" w14:textId="3AD02E9A" w:rsidR="00F873D9" w:rsidRPr="006C4978" w:rsidRDefault="001E7F62" w:rsidP="006C4978">
            <w:pPr>
              <w:spacing w:line="360" w:lineRule="auto"/>
              <w:rPr>
                <w:sz w:val="24"/>
                <w:szCs w:val="24"/>
              </w:rPr>
            </w:pPr>
            <w:r>
              <w:rPr>
                <w:sz w:val="24"/>
                <w:szCs w:val="24"/>
              </w:rPr>
              <w:t>Zoe</w:t>
            </w:r>
          </w:p>
        </w:tc>
      </w:tr>
      <w:tr w:rsidR="00F873D9" w14:paraId="7B80C277" w14:textId="77777777" w:rsidTr="00F873D9">
        <w:tc>
          <w:tcPr>
            <w:tcW w:w="3114" w:type="dxa"/>
            <w:shd w:val="clear" w:color="auto" w:fill="E8E8E8" w:themeFill="background2"/>
            <w:vAlign w:val="center"/>
          </w:tcPr>
          <w:p w14:paraId="4835B6AD" w14:textId="1C19F952" w:rsidR="00F873D9" w:rsidRPr="006C4978" w:rsidRDefault="00F873D9" w:rsidP="006C4978">
            <w:pPr>
              <w:spacing w:line="360" w:lineRule="auto"/>
              <w:rPr>
                <w:sz w:val="24"/>
                <w:szCs w:val="24"/>
              </w:rPr>
            </w:pPr>
            <w:r w:rsidRPr="006C4978">
              <w:rPr>
                <w:sz w:val="24"/>
                <w:szCs w:val="24"/>
              </w:rPr>
              <w:t>Last Name</w:t>
            </w:r>
          </w:p>
        </w:tc>
        <w:tc>
          <w:tcPr>
            <w:tcW w:w="5953" w:type="dxa"/>
            <w:vAlign w:val="center"/>
          </w:tcPr>
          <w:p w14:paraId="4FADF04D" w14:textId="1E406580" w:rsidR="00F873D9" w:rsidRPr="006C4978" w:rsidRDefault="001E7F62" w:rsidP="006C4978">
            <w:pPr>
              <w:spacing w:line="360" w:lineRule="auto"/>
              <w:rPr>
                <w:sz w:val="24"/>
                <w:szCs w:val="24"/>
              </w:rPr>
            </w:pPr>
            <w:r>
              <w:rPr>
                <w:sz w:val="24"/>
                <w:szCs w:val="24"/>
              </w:rPr>
              <w:t>May</w:t>
            </w:r>
          </w:p>
        </w:tc>
      </w:tr>
      <w:tr w:rsidR="00F873D9" w14:paraId="5B63DA2E" w14:textId="77777777" w:rsidTr="00F873D9">
        <w:tc>
          <w:tcPr>
            <w:tcW w:w="3114" w:type="dxa"/>
            <w:shd w:val="clear" w:color="auto" w:fill="E8E8E8" w:themeFill="background2"/>
            <w:vAlign w:val="center"/>
          </w:tcPr>
          <w:p w14:paraId="15B13895" w14:textId="10C52E9E" w:rsidR="00F873D9" w:rsidRPr="006C4978" w:rsidRDefault="00F873D9" w:rsidP="006C4978">
            <w:pPr>
              <w:spacing w:line="360" w:lineRule="auto"/>
              <w:rPr>
                <w:sz w:val="24"/>
                <w:szCs w:val="24"/>
              </w:rPr>
            </w:pPr>
            <w:r w:rsidRPr="006C4978">
              <w:rPr>
                <w:sz w:val="24"/>
                <w:szCs w:val="24"/>
              </w:rPr>
              <w:t>Organisation</w:t>
            </w:r>
            <w:r>
              <w:rPr>
                <w:sz w:val="24"/>
                <w:szCs w:val="24"/>
              </w:rPr>
              <w:t xml:space="preserve"> (</w:t>
            </w:r>
            <w:r w:rsidRPr="00F873D9">
              <w:rPr>
                <w:sz w:val="24"/>
                <w:szCs w:val="24"/>
              </w:rPr>
              <w:t>if applicable</w:t>
            </w:r>
            <w:r>
              <w:rPr>
                <w:sz w:val="24"/>
                <w:szCs w:val="24"/>
              </w:rPr>
              <w:t>)</w:t>
            </w:r>
          </w:p>
        </w:tc>
        <w:tc>
          <w:tcPr>
            <w:tcW w:w="5953" w:type="dxa"/>
            <w:vAlign w:val="center"/>
          </w:tcPr>
          <w:p w14:paraId="4AD46E97" w14:textId="16B313E4" w:rsidR="00F873D9" w:rsidRPr="006C4978" w:rsidRDefault="001E7F62" w:rsidP="006C4978">
            <w:pPr>
              <w:spacing w:line="360" w:lineRule="auto"/>
              <w:rPr>
                <w:sz w:val="24"/>
                <w:szCs w:val="24"/>
              </w:rPr>
            </w:pPr>
            <w:r>
              <w:rPr>
                <w:sz w:val="24"/>
                <w:szCs w:val="24"/>
              </w:rPr>
              <w:t>East of England Ambulance NHS Trust (EEAST)</w:t>
            </w:r>
          </w:p>
        </w:tc>
      </w:tr>
      <w:tr w:rsidR="00F873D9" w14:paraId="38BC3FEF" w14:textId="77777777" w:rsidTr="00F873D9">
        <w:tc>
          <w:tcPr>
            <w:tcW w:w="3114" w:type="dxa"/>
            <w:shd w:val="clear" w:color="auto" w:fill="E8E8E8" w:themeFill="background2"/>
            <w:vAlign w:val="center"/>
          </w:tcPr>
          <w:p w14:paraId="20B5FB0B" w14:textId="0E43142E" w:rsidR="00F873D9" w:rsidRPr="006C4978" w:rsidRDefault="00F873D9" w:rsidP="006C4978">
            <w:pPr>
              <w:spacing w:line="360" w:lineRule="auto"/>
              <w:rPr>
                <w:sz w:val="24"/>
                <w:szCs w:val="24"/>
              </w:rPr>
            </w:pPr>
            <w:r w:rsidRPr="006C4978">
              <w:rPr>
                <w:sz w:val="24"/>
                <w:szCs w:val="24"/>
              </w:rPr>
              <w:t>Address Line 1</w:t>
            </w:r>
          </w:p>
        </w:tc>
        <w:tc>
          <w:tcPr>
            <w:tcW w:w="5953" w:type="dxa"/>
            <w:vAlign w:val="center"/>
          </w:tcPr>
          <w:p w14:paraId="006C90CB" w14:textId="37D22EAB" w:rsidR="00F873D9" w:rsidRPr="001E7F62" w:rsidRDefault="001E7F62" w:rsidP="001E7F62">
            <w:pPr>
              <w:spacing w:line="276" w:lineRule="auto"/>
              <w:rPr>
                <w:rFonts w:ascii="Arial" w:hAnsi="Arial" w:cs="Arial"/>
              </w:rPr>
            </w:pPr>
            <w:r w:rsidRPr="00F75883">
              <w:rPr>
                <w:rFonts w:ascii="Arial" w:hAnsi="Arial" w:cs="Arial"/>
              </w:rPr>
              <w:t>Hammond Road</w:t>
            </w:r>
          </w:p>
        </w:tc>
      </w:tr>
      <w:tr w:rsidR="00F873D9" w14:paraId="33E950C4" w14:textId="77777777" w:rsidTr="00F873D9">
        <w:tc>
          <w:tcPr>
            <w:tcW w:w="3114" w:type="dxa"/>
            <w:shd w:val="clear" w:color="auto" w:fill="E8E8E8" w:themeFill="background2"/>
            <w:vAlign w:val="center"/>
          </w:tcPr>
          <w:p w14:paraId="28ED96A8" w14:textId="2EA9891A" w:rsidR="00F873D9" w:rsidRPr="006C4978" w:rsidRDefault="00F873D9" w:rsidP="006C4978">
            <w:pPr>
              <w:spacing w:line="360" w:lineRule="auto"/>
              <w:rPr>
                <w:sz w:val="24"/>
                <w:szCs w:val="24"/>
              </w:rPr>
            </w:pPr>
            <w:r w:rsidRPr="006C4978">
              <w:rPr>
                <w:sz w:val="24"/>
                <w:szCs w:val="24"/>
              </w:rPr>
              <w:t>Address Line 2</w:t>
            </w:r>
          </w:p>
        </w:tc>
        <w:tc>
          <w:tcPr>
            <w:tcW w:w="5953" w:type="dxa"/>
            <w:vAlign w:val="center"/>
          </w:tcPr>
          <w:p w14:paraId="3DB974E9" w14:textId="5FDE04B1" w:rsidR="00F873D9" w:rsidRPr="006C4978" w:rsidRDefault="001E7F62" w:rsidP="006C4978">
            <w:pPr>
              <w:spacing w:line="360" w:lineRule="auto"/>
              <w:rPr>
                <w:sz w:val="24"/>
                <w:szCs w:val="24"/>
              </w:rPr>
            </w:pPr>
            <w:r w:rsidRPr="00470469">
              <w:rPr>
                <w:rFonts w:ascii="Arial" w:hAnsi="Arial" w:cs="Arial"/>
              </w:rPr>
              <w:t>Bedford</w:t>
            </w:r>
          </w:p>
        </w:tc>
      </w:tr>
      <w:tr w:rsidR="00F873D9" w14:paraId="2E4B70AA" w14:textId="77777777" w:rsidTr="00F873D9">
        <w:tc>
          <w:tcPr>
            <w:tcW w:w="3114" w:type="dxa"/>
            <w:shd w:val="clear" w:color="auto" w:fill="E8E8E8" w:themeFill="background2"/>
            <w:vAlign w:val="center"/>
          </w:tcPr>
          <w:p w14:paraId="18CC502A" w14:textId="73F278CE" w:rsidR="00F873D9" w:rsidRPr="006C4978" w:rsidRDefault="00F873D9" w:rsidP="006C4978">
            <w:pPr>
              <w:spacing w:line="360" w:lineRule="auto"/>
              <w:rPr>
                <w:sz w:val="24"/>
                <w:szCs w:val="24"/>
              </w:rPr>
            </w:pPr>
            <w:r w:rsidRPr="006C4978">
              <w:rPr>
                <w:sz w:val="24"/>
                <w:szCs w:val="24"/>
              </w:rPr>
              <w:t>Address Line 3</w:t>
            </w:r>
          </w:p>
        </w:tc>
        <w:tc>
          <w:tcPr>
            <w:tcW w:w="5953" w:type="dxa"/>
            <w:vAlign w:val="center"/>
          </w:tcPr>
          <w:p w14:paraId="712C1EC4" w14:textId="77777777" w:rsidR="00F873D9" w:rsidRPr="006C4978" w:rsidRDefault="00F873D9" w:rsidP="006C4978">
            <w:pPr>
              <w:spacing w:line="360" w:lineRule="auto"/>
              <w:rPr>
                <w:sz w:val="24"/>
                <w:szCs w:val="24"/>
              </w:rPr>
            </w:pPr>
          </w:p>
        </w:tc>
      </w:tr>
      <w:tr w:rsidR="00F873D9" w14:paraId="0832C166" w14:textId="77777777" w:rsidTr="00F873D9">
        <w:tc>
          <w:tcPr>
            <w:tcW w:w="3114" w:type="dxa"/>
            <w:shd w:val="clear" w:color="auto" w:fill="E8E8E8" w:themeFill="background2"/>
            <w:vAlign w:val="center"/>
          </w:tcPr>
          <w:p w14:paraId="1F2E0326" w14:textId="1ABC9D71" w:rsidR="00F873D9" w:rsidRPr="006C4978" w:rsidRDefault="00F873D9" w:rsidP="006C4978">
            <w:pPr>
              <w:spacing w:line="360" w:lineRule="auto"/>
              <w:rPr>
                <w:sz w:val="24"/>
                <w:szCs w:val="24"/>
              </w:rPr>
            </w:pPr>
            <w:r w:rsidRPr="006C4978">
              <w:rPr>
                <w:sz w:val="24"/>
                <w:szCs w:val="24"/>
              </w:rPr>
              <w:t>Post Code</w:t>
            </w:r>
          </w:p>
        </w:tc>
        <w:tc>
          <w:tcPr>
            <w:tcW w:w="5953" w:type="dxa"/>
            <w:vAlign w:val="center"/>
          </w:tcPr>
          <w:p w14:paraId="433B9708" w14:textId="24BB12EF" w:rsidR="00F873D9" w:rsidRPr="001E7F62" w:rsidRDefault="001E7F62" w:rsidP="001E7F62">
            <w:pPr>
              <w:spacing w:line="276" w:lineRule="auto"/>
              <w:rPr>
                <w:rFonts w:ascii="Arial" w:hAnsi="Arial" w:cs="Arial"/>
              </w:rPr>
            </w:pPr>
            <w:r w:rsidRPr="00470469">
              <w:rPr>
                <w:rFonts w:ascii="Arial" w:hAnsi="Arial" w:cs="Arial"/>
              </w:rPr>
              <w:t>MK41 0RG</w:t>
            </w:r>
          </w:p>
        </w:tc>
      </w:tr>
      <w:tr w:rsidR="00F873D9" w14:paraId="30D41D10" w14:textId="77777777" w:rsidTr="00F873D9">
        <w:tc>
          <w:tcPr>
            <w:tcW w:w="3114" w:type="dxa"/>
            <w:shd w:val="clear" w:color="auto" w:fill="E8E8E8" w:themeFill="background2"/>
            <w:vAlign w:val="center"/>
          </w:tcPr>
          <w:p w14:paraId="5FB6C690" w14:textId="497015C7" w:rsidR="00F873D9" w:rsidRPr="006C4978" w:rsidRDefault="00F873D9" w:rsidP="006C4978">
            <w:pPr>
              <w:spacing w:line="360" w:lineRule="auto"/>
              <w:rPr>
                <w:sz w:val="24"/>
                <w:szCs w:val="24"/>
              </w:rPr>
            </w:pPr>
            <w:r w:rsidRPr="006C4978">
              <w:rPr>
                <w:sz w:val="24"/>
                <w:szCs w:val="24"/>
              </w:rPr>
              <w:t>Email Address</w:t>
            </w:r>
          </w:p>
        </w:tc>
        <w:tc>
          <w:tcPr>
            <w:tcW w:w="5953" w:type="dxa"/>
            <w:vAlign w:val="center"/>
          </w:tcPr>
          <w:p w14:paraId="01EC642C" w14:textId="42FAE933" w:rsidR="00F873D9" w:rsidRPr="006C4978" w:rsidRDefault="001E7F62" w:rsidP="006C4978">
            <w:pPr>
              <w:spacing w:line="360" w:lineRule="auto"/>
              <w:rPr>
                <w:sz w:val="24"/>
                <w:szCs w:val="24"/>
              </w:rPr>
            </w:pPr>
            <w:r>
              <w:rPr>
                <w:sz w:val="24"/>
                <w:szCs w:val="24"/>
              </w:rPr>
              <w:t>planningnotifications@eastamb.nhs.uk</w:t>
            </w:r>
          </w:p>
        </w:tc>
      </w:tr>
      <w:tr w:rsidR="00F873D9" w14:paraId="63CDF91E" w14:textId="77777777" w:rsidTr="00F873D9">
        <w:tc>
          <w:tcPr>
            <w:tcW w:w="3114" w:type="dxa"/>
            <w:shd w:val="clear" w:color="auto" w:fill="E8E8E8" w:themeFill="background2"/>
            <w:vAlign w:val="center"/>
          </w:tcPr>
          <w:p w14:paraId="62B89855" w14:textId="5641EF43" w:rsidR="00F873D9" w:rsidRPr="006C4978" w:rsidRDefault="00F873D9" w:rsidP="006C4978">
            <w:pPr>
              <w:spacing w:line="360" w:lineRule="auto"/>
              <w:rPr>
                <w:sz w:val="24"/>
                <w:szCs w:val="24"/>
              </w:rPr>
            </w:pPr>
            <w:r w:rsidRPr="006C4978">
              <w:rPr>
                <w:sz w:val="24"/>
                <w:szCs w:val="24"/>
              </w:rPr>
              <w:t>Telephone No.</w:t>
            </w:r>
          </w:p>
        </w:tc>
        <w:tc>
          <w:tcPr>
            <w:tcW w:w="5953" w:type="dxa"/>
            <w:vAlign w:val="center"/>
          </w:tcPr>
          <w:p w14:paraId="5EB8E7D1" w14:textId="2D4DD3DA" w:rsidR="00F873D9" w:rsidRPr="006C4978" w:rsidRDefault="001E7F62" w:rsidP="001E7F62">
            <w:pPr>
              <w:rPr>
                <w:sz w:val="24"/>
                <w:szCs w:val="24"/>
              </w:rPr>
            </w:pPr>
            <w:r w:rsidRPr="001E7F62">
              <w:rPr>
                <w:sz w:val="24"/>
                <w:szCs w:val="24"/>
              </w:rPr>
              <w:t>07874 643007 </w:t>
            </w:r>
          </w:p>
        </w:tc>
      </w:tr>
      <w:bookmarkEnd w:id="6"/>
    </w:tbl>
    <w:p w14:paraId="0A66D2DB" w14:textId="77777777" w:rsidR="00F873D9" w:rsidRDefault="00F873D9" w:rsidP="00CD47AE">
      <w:pPr>
        <w:rPr>
          <w:sz w:val="24"/>
          <w:szCs w:val="24"/>
        </w:rPr>
      </w:pPr>
    </w:p>
    <w:p w14:paraId="5761AFD5" w14:textId="7581AA15" w:rsidR="00F873D9" w:rsidRPr="00F873D9" w:rsidRDefault="00F873D9" w:rsidP="00CD47AE">
      <w:pPr>
        <w:rPr>
          <w:color w:val="92D050"/>
          <w:sz w:val="36"/>
          <w:szCs w:val="36"/>
        </w:rPr>
      </w:pPr>
      <w:r w:rsidRPr="00F873D9">
        <w:rPr>
          <w:color w:val="92D050"/>
          <w:sz w:val="36"/>
          <w:szCs w:val="36"/>
        </w:rPr>
        <w:t>2.   Agents Details (if applicable)</w:t>
      </w:r>
    </w:p>
    <w:tbl>
      <w:tblPr>
        <w:tblStyle w:val="TableGrid"/>
        <w:tblW w:w="9067" w:type="dxa"/>
        <w:tblLook w:val="04A0" w:firstRow="1" w:lastRow="0" w:firstColumn="1" w:lastColumn="0" w:noHBand="0" w:noVBand="1"/>
      </w:tblPr>
      <w:tblGrid>
        <w:gridCol w:w="3114"/>
        <w:gridCol w:w="5953"/>
      </w:tblGrid>
      <w:tr w:rsidR="00F873D9" w:rsidRPr="00F873D9" w14:paraId="5EAC25FA" w14:textId="77777777" w:rsidTr="00F873D9">
        <w:tc>
          <w:tcPr>
            <w:tcW w:w="3114" w:type="dxa"/>
            <w:tcBorders>
              <w:left w:val="single" w:sz="4" w:space="0" w:color="auto"/>
            </w:tcBorders>
            <w:shd w:val="clear" w:color="auto" w:fill="E8E8E8" w:themeFill="background2"/>
            <w:vAlign w:val="center"/>
          </w:tcPr>
          <w:p w14:paraId="52F56553" w14:textId="77777777" w:rsidR="00F873D9" w:rsidRPr="00F873D9" w:rsidRDefault="00F873D9" w:rsidP="00F873D9">
            <w:pPr>
              <w:spacing w:after="160" w:line="259" w:lineRule="auto"/>
              <w:rPr>
                <w:sz w:val="24"/>
                <w:szCs w:val="24"/>
              </w:rPr>
            </w:pPr>
            <w:r w:rsidRPr="00F873D9">
              <w:rPr>
                <w:sz w:val="24"/>
                <w:szCs w:val="24"/>
              </w:rPr>
              <w:t>Title</w:t>
            </w:r>
          </w:p>
        </w:tc>
        <w:tc>
          <w:tcPr>
            <w:tcW w:w="5953" w:type="dxa"/>
            <w:vAlign w:val="center"/>
          </w:tcPr>
          <w:p w14:paraId="2B3D0316" w14:textId="77777777" w:rsidR="00F873D9" w:rsidRPr="00F873D9" w:rsidRDefault="00F873D9" w:rsidP="00F873D9">
            <w:pPr>
              <w:spacing w:after="160" w:line="259" w:lineRule="auto"/>
              <w:rPr>
                <w:sz w:val="24"/>
                <w:szCs w:val="24"/>
              </w:rPr>
            </w:pPr>
          </w:p>
        </w:tc>
      </w:tr>
      <w:tr w:rsidR="00F873D9" w:rsidRPr="00F873D9" w14:paraId="70B445EA" w14:textId="77777777" w:rsidTr="00F873D9">
        <w:tc>
          <w:tcPr>
            <w:tcW w:w="3114" w:type="dxa"/>
            <w:tcBorders>
              <w:left w:val="single" w:sz="4" w:space="0" w:color="auto"/>
            </w:tcBorders>
            <w:shd w:val="clear" w:color="auto" w:fill="E8E8E8" w:themeFill="background2"/>
            <w:vAlign w:val="center"/>
          </w:tcPr>
          <w:p w14:paraId="0D39D080" w14:textId="77777777" w:rsidR="00F873D9" w:rsidRPr="00F873D9" w:rsidRDefault="00F873D9" w:rsidP="00F873D9">
            <w:pPr>
              <w:spacing w:after="160" w:line="259" w:lineRule="auto"/>
              <w:rPr>
                <w:sz w:val="24"/>
                <w:szCs w:val="24"/>
              </w:rPr>
            </w:pPr>
            <w:r w:rsidRPr="00F873D9">
              <w:rPr>
                <w:sz w:val="24"/>
                <w:szCs w:val="24"/>
              </w:rPr>
              <w:t>First Name</w:t>
            </w:r>
          </w:p>
        </w:tc>
        <w:tc>
          <w:tcPr>
            <w:tcW w:w="5953" w:type="dxa"/>
            <w:vAlign w:val="center"/>
          </w:tcPr>
          <w:p w14:paraId="7E006875" w14:textId="77777777" w:rsidR="00F873D9" w:rsidRPr="00F873D9" w:rsidRDefault="00F873D9" w:rsidP="00F873D9">
            <w:pPr>
              <w:spacing w:after="160" w:line="259" w:lineRule="auto"/>
              <w:rPr>
                <w:sz w:val="24"/>
                <w:szCs w:val="24"/>
              </w:rPr>
            </w:pPr>
          </w:p>
        </w:tc>
      </w:tr>
      <w:tr w:rsidR="00F873D9" w:rsidRPr="00F873D9" w14:paraId="7D4B63B2" w14:textId="77777777" w:rsidTr="00F873D9">
        <w:tc>
          <w:tcPr>
            <w:tcW w:w="3114" w:type="dxa"/>
            <w:tcBorders>
              <w:left w:val="single" w:sz="4" w:space="0" w:color="auto"/>
            </w:tcBorders>
            <w:shd w:val="clear" w:color="auto" w:fill="E8E8E8" w:themeFill="background2"/>
            <w:vAlign w:val="center"/>
          </w:tcPr>
          <w:p w14:paraId="4EEB141F" w14:textId="77777777" w:rsidR="00F873D9" w:rsidRPr="00F873D9" w:rsidRDefault="00F873D9" w:rsidP="00F873D9">
            <w:pPr>
              <w:spacing w:after="160" w:line="259" w:lineRule="auto"/>
              <w:rPr>
                <w:sz w:val="24"/>
                <w:szCs w:val="24"/>
              </w:rPr>
            </w:pPr>
            <w:r w:rsidRPr="00F873D9">
              <w:rPr>
                <w:sz w:val="24"/>
                <w:szCs w:val="24"/>
              </w:rPr>
              <w:t>Last Name</w:t>
            </w:r>
          </w:p>
        </w:tc>
        <w:tc>
          <w:tcPr>
            <w:tcW w:w="5953" w:type="dxa"/>
            <w:vAlign w:val="center"/>
          </w:tcPr>
          <w:p w14:paraId="2B6FDBAE" w14:textId="77777777" w:rsidR="00F873D9" w:rsidRPr="00F873D9" w:rsidRDefault="00F873D9" w:rsidP="00F873D9">
            <w:pPr>
              <w:spacing w:after="160" w:line="259" w:lineRule="auto"/>
              <w:rPr>
                <w:sz w:val="24"/>
                <w:szCs w:val="24"/>
              </w:rPr>
            </w:pPr>
          </w:p>
        </w:tc>
      </w:tr>
      <w:tr w:rsidR="00F873D9" w:rsidRPr="00F873D9" w14:paraId="6C68DDD3" w14:textId="77777777" w:rsidTr="00F873D9">
        <w:tc>
          <w:tcPr>
            <w:tcW w:w="3114" w:type="dxa"/>
            <w:tcBorders>
              <w:left w:val="single" w:sz="4" w:space="0" w:color="auto"/>
            </w:tcBorders>
            <w:shd w:val="clear" w:color="auto" w:fill="E8E8E8" w:themeFill="background2"/>
            <w:vAlign w:val="center"/>
          </w:tcPr>
          <w:p w14:paraId="503C9A6D" w14:textId="77777777" w:rsidR="00F873D9" w:rsidRPr="00F873D9" w:rsidRDefault="00F873D9" w:rsidP="00F873D9">
            <w:pPr>
              <w:spacing w:after="160" w:line="259" w:lineRule="auto"/>
              <w:rPr>
                <w:sz w:val="24"/>
                <w:szCs w:val="24"/>
              </w:rPr>
            </w:pPr>
            <w:r w:rsidRPr="00F873D9">
              <w:rPr>
                <w:sz w:val="24"/>
                <w:szCs w:val="24"/>
              </w:rPr>
              <w:t>Organisation</w:t>
            </w:r>
          </w:p>
        </w:tc>
        <w:tc>
          <w:tcPr>
            <w:tcW w:w="5953" w:type="dxa"/>
            <w:vAlign w:val="center"/>
          </w:tcPr>
          <w:p w14:paraId="3FFD1DB1" w14:textId="77777777" w:rsidR="00F873D9" w:rsidRPr="00F873D9" w:rsidRDefault="00F873D9" w:rsidP="00F873D9">
            <w:pPr>
              <w:spacing w:after="160" w:line="259" w:lineRule="auto"/>
              <w:rPr>
                <w:sz w:val="24"/>
                <w:szCs w:val="24"/>
              </w:rPr>
            </w:pPr>
          </w:p>
        </w:tc>
      </w:tr>
      <w:tr w:rsidR="00F873D9" w:rsidRPr="00F873D9" w14:paraId="51097A8E" w14:textId="77777777" w:rsidTr="00F873D9">
        <w:tc>
          <w:tcPr>
            <w:tcW w:w="3114" w:type="dxa"/>
            <w:tcBorders>
              <w:left w:val="single" w:sz="4" w:space="0" w:color="auto"/>
            </w:tcBorders>
            <w:shd w:val="clear" w:color="auto" w:fill="E8E8E8" w:themeFill="background2"/>
            <w:vAlign w:val="center"/>
          </w:tcPr>
          <w:p w14:paraId="0E12CF48" w14:textId="77777777" w:rsidR="00F873D9" w:rsidRPr="00F873D9" w:rsidRDefault="00F873D9" w:rsidP="00F873D9">
            <w:pPr>
              <w:spacing w:after="160" w:line="259" w:lineRule="auto"/>
              <w:rPr>
                <w:sz w:val="24"/>
                <w:szCs w:val="24"/>
              </w:rPr>
            </w:pPr>
            <w:r w:rsidRPr="00F873D9">
              <w:rPr>
                <w:sz w:val="24"/>
                <w:szCs w:val="24"/>
              </w:rPr>
              <w:t>Address Line 1</w:t>
            </w:r>
          </w:p>
        </w:tc>
        <w:tc>
          <w:tcPr>
            <w:tcW w:w="5953" w:type="dxa"/>
            <w:vAlign w:val="center"/>
          </w:tcPr>
          <w:p w14:paraId="02A6B8BA" w14:textId="77777777" w:rsidR="00F873D9" w:rsidRPr="00F873D9" w:rsidRDefault="00F873D9" w:rsidP="00F873D9">
            <w:pPr>
              <w:spacing w:after="160" w:line="259" w:lineRule="auto"/>
              <w:rPr>
                <w:sz w:val="24"/>
                <w:szCs w:val="24"/>
              </w:rPr>
            </w:pPr>
          </w:p>
        </w:tc>
      </w:tr>
      <w:tr w:rsidR="00F873D9" w:rsidRPr="00F873D9" w14:paraId="4009052E" w14:textId="77777777" w:rsidTr="00F873D9">
        <w:tc>
          <w:tcPr>
            <w:tcW w:w="3114" w:type="dxa"/>
            <w:tcBorders>
              <w:left w:val="single" w:sz="4" w:space="0" w:color="auto"/>
            </w:tcBorders>
            <w:shd w:val="clear" w:color="auto" w:fill="E8E8E8" w:themeFill="background2"/>
            <w:vAlign w:val="center"/>
          </w:tcPr>
          <w:p w14:paraId="73AF8243" w14:textId="77777777" w:rsidR="00F873D9" w:rsidRPr="00F873D9" w:rsidRDefault="00F873D9" w:rsidP="00F873D9">
            <w:pPr>
              <w:spacing w:after="160" w:line="259" w:lineRule="auto"/>
              <w:rPr>
                <w:sz w:val="24"/>
                <w:szCs w:val="24"/>
              </w:rPr>
            </w:pPr>
            <w:r w:rsidRPr="00F873D9">
              <w:rPr>
                <w:sz w:val="24"/>
                <w:szCs w:val="24"/>
              </w:rPr>
              <w:t>Address Line 2</w:t>
            </w:r>
          </w:p>
        </w:tc>
        <w:tc>
          <w:tcPr>
            <w:tcW w:w="5953" w:type="dxa"/>
            <w:vAlign w:val="center"/>
          </w:tcPr>
          <w:p w14:paraId="2F252BAB" w14:textId="77777777" w:rsidR="00F873D9" w:rsidRPr="00F873D9" w:rsidRDefault="00F873D9" w:rsidP="00F873D9">
            <w:pPr>
              <w:spacing w:after="160" w:line="259" w:lineRule="auto"/>
              <w:rPr>
                <w:sz w:val="24"/>
                <w:szCs w:val="24"/>
              </w:rPr>
            </w:pPr>
          </w:p>
        </w:tc>
      </w:tr>
      <w:tr w:rsidR="00F873D9" w:rsidRPr="00F873D9" w14:paraId="65EA32DF" w14:textId="77777777" w:rsidTr="00F873D9">
        <w:tc>
          <w:tcPr>
            <w:tcW w:w="3114" w:type="dxa"/>
            <w:tcBorders>
              <w:left w:val="single" w:sz="4" w:space="0" w:color="auto"/>
            </w:tcBorders>
            <w:shd w:val="clear" w:color="auto" w:fill="E8E8E8" w:themeFill="background2"/>
            <w:vAlign w:val="center"/>
          </w:tcPr>
          <w:p w14:paraId="3518892F" w14:textId="77777777" w:rsidR="00F873D9" w:rsidRPr="00F873D9" w:rsidRDefault="00F873D9" w:rsidP="00F873D9">
            <w:pPr>
              <w:spacing w:after="160" w:line="259" w:lineRule="auto"/>
              <w:rPr>
                <w:sz w:val="24"/>
                <w:szCs w:val="24"/>
              </w:rPr>
            </w:pPr>
            <w:r w:rsidRPr="00F873D9">
              <w:rPr>
                <w:sz w:val="24"/>
                <w:szCs w:val="24"/>
              </w:rPr>
              <w:t>Address Line 3</w:t>
            </w:r>
          </w:p>
        </w:tc>
        <w:tc>
          <w:tcPr>
            <w:tcW w:w="5953" w:type="dxa"/>
            <w:vAlign w:val="center"/>
          </w:tcPr>
          <w:p w14:paraId="095390E4" w14:textId="77777777" w:rsidR="00F873D9" w:rsidRPr="00F873D9" w:rsidRDefault="00F873D9" w:rsidP="00F873D9">
            <w:pPr>
              <w:spacing w:after="160" w:line="259" w:lineRule="auto"/>
              <w:rPr>
                <w:sz w:val="24"/>
                <w:szCs w:val="24"/>
              </w:rPr>
            </w:pPr>
          </w:p>
        </w:tc>
      </w:tr>
      <w:tr w:rsidR="00F873D9" w:rsidRPr="00F873D9" w14:paraId="63662F7E" w14:textId="77777777" w:rsidTr="00F873D9">
        <w:tc>
          <w:tcPr>
            <w:tcW w:w="3114" w:type="dxa"/>
            <w:tcBorders>
              <w:left w:val="single" w:sz="4" w:space="0" w:color="auto"/>
            </w:tcBorders>
            <w:shd w:val="clear" w:color="auto" w:fill="E8E8E8" w:themeFill="background2"/>
            <w:vAlign w:val="center"/>
          </w:tcPr>
          <w:p w14:paraId="64AE901E" w14:textId="77777777" w:rsidR="00F873D9" w:rsidRPr="00F873D9" w:rsidRDefault="00F873D9" w:rsidP="00F873D9">
            <w:pPr>
              <w:spacing w:after="160" w:line="259" w:lineRule="auto"/>
              <w:rPr>
                <w:sz w:val="24"/>
                <w:szCs w:val="24"/>
              </w:rPr>
            </w:pPr>
            <w:r w:rsidRPr="00F873D9">
              <w:rPr>
                <w:sz w:val="24"/>
                <w:szCs w:val="24"/>
              </w:rPr>
              <w:t>Post Code</w:t>
            </w:r>
          </w:p>
        </w:tc>
        <w:tc>
          <w:tcPr>
            <w:tcW w:w="5953" w:type="dxa"/>
            <w:vAlign w:val="center"/>
          </w:tcPr>
          <w:p w14:paraId="17DBB973" w14:textId="77777777" w:rsidR="00F873D9" w:rsidRPr="00F873D9" w:rsidRDefault="00F873D9" w:rsidP="00F873D9">
            <w:pPr>
              <w:spacing w:after="160" w:line="259" w:lineRule="auto"/>
              <w:rPr>
                <w:sz w:val="24"/>
                <w:szCs w:val="24"/>
              </w:rPr>
            </w:pPr>
          </w:p>
        </w:tc>
      </w:tr>
      <w:tr w:rsidR="00F873D9" w:rsidRPr="00F873D9" w14:paraId="6FC8B748" w14:textId="77777777" w:rsidTr="00F873D9">
        <w:tc>
          <w:tcPr>
            <w:tcW w:w="3114" w:type="dxa"/>
            <w:tcBorders>
              <w:left w:val="single" w:sz="4" w:space="0" w:color="auto"/>
            </w:tcBorders>
            <w:shd w:val="clear" w:color="auto" w:fill="E8E8E8" w:themeFill="background2"/>
            <w:vAlign w:val="center"/>
          </w:tcPr>
          <w:p w14:paraId="6238CFE2" w14:textId="77777777" w:rsidR="00F873D9" w:rsidRPr="00F873D9" w:rsidRDefault="00F873D9" w:rsidP="00F873D9">
            <w:pPr>
              <w:spacing w:after="160" w:line="259" w:lineRule="auto"/>
              <w:rPr>
                <w:sz w:val="24"/>
                <w:szCs w:val="24"/>
              </w:rPr>
            </w:pPr>
            <w:r w:rsidRPr="00F873D9">
              <w:rPr>
                <w:sz w:val="24"/>
                <w:szCs w:val="24"/>
              </w:rPr>
              <w:t>Email Address</w:t>
            </w:r>
          </w:p>
        </w:tc>
        <w:tc>
          <w:tcPr>
            <w:tcW w:w="5953" w:type="dxa"/>
            <w:vAlign w:val="center"/>
          </w:tcPr>
          <w:p w14:paraId="388C0C82" w14:textId="77777777" w:rsidR="00F873D9" w:rsidRPr="00F873D9" w:rsidRDefault="00F873D9" w:rsidP="00F873D9">
            <w:pPr>
              <w:spacing w:after="160" w:line="259" w:lineRule="auto"/>
              <w:rPr>
                <w:sz w:val="24"/>
                <w:szCs w:val="24"/>
              </w:rPr>
            </w:pPr>
          </w:p>
        </w:tc>
      </w:tr>
      <w:tr w:rsidR="00F873D9" w:rsidRPr="00F873D9" w14:paraId="1E31D9A3" w14:textId="77777777" w:rsidTr="00F873D9">
        <w:tc>
          <w:tcPr>
            <w:tcW w:w="3114" w:type="dxa"/>
            <w:tcBorders>
              <w:left w:val="single" w:sz="4" w:space="0" w:color="auto"/>
            </w:tcBorders>
            <w:shd w:val="clear" w:color="auto" w:fill="E8E8E8" w:themeFill="background2"/>
            <w:vAlign w:val="center"/>
          </w:tcPr>
          <w:p w14:paraId="022C401E" w14:textId="77777777" w:rsidR="00F873D9" w:rsidRPr="00F873D9" w:rsidRDefault="00F873D9" w:rsidP="00F873D9">
            <w:pPr>
              <w:spacing w:after="160" w:line="259" w:lineRule="auto"/>
              <w:rPr>
                <w:sz w:val="24"/>
                <w:szCs w:val="24"/>
              </w:rPr>
            </w:pPr>
            <w:r w:rsidRPr="00F873D9">
              <w:rPr>
                <w:sz w:val="24"/>
                <w:szCs w:val="24"/>
              </w:rPr>
              <w:t>Telephone No.</w:t>
            </w:r>
          </w:p>
        </w:tc>
        <w:tc>
          <w:tcPr>
            <w:tcW w:w="5953" w:type="dxa"/>
            <w:vAlign w:val="center"/>
          </w:tcPr>
          <w:p w14:paraId="76A47538" w14:textId="77777777" w:rsidR="00F873D9" w:rsidRPr="00F873D9" w:rsidRDefault="00F873D9" w:rsidP="00F873D9">
            <w:pPr>
              <w:spacing w:after="160" w:line="259" w:lineRule="auto"/>
              <w:rPr>
                <w:sz w:val="24"/>
                <w:szCs w:val="24"/>
              </w:rPr>
            </w:pPr>
          </w:p>
        </w:tc>
      </w:tr>
    </w:tbl>
    <w:p w14:paraId="33213703" w14:textId="77777777" w:rsidR="00F873D9" w:rsidRDefault="00F873D9" w:rsidP="00CD47AE">
      <w:pPr>
        <w:rPr>
          <w:sz w:val="24"/>
          <w:szCs w:val="24"/>
        </w:rPr>
      </w:pPr>
    </w:p>
    <w:p w14:paraId="213B1389" w14:textId="77777777" w:rsidR="00F873D9" w:rsidRDefault="00F873D9" w:rsidP="00CD47AE">
      <w:pPr>
        <w:rPr>
          <w:sz w:val="24"/>
          <w:szCs w:val="24"/>
        </w:rPr>
      </w:pPr>
    </w:p>
    <w:p w14:paraId="7DB2E298" w14:textId="77777777" w:rsidR="00F873D9" w:rsidRPr="00CD47AE" w:rsidRDefault="00F873D9" w:rsidP="00CD47AE">
      <w:pPr>
        <w:rPr>
          <w:sz w:val="24"/>
          <w:szCs w:val="24"/>
        </w:rPr>
      </w:pPr>
    </w:p>
    <w:p w14:paraId="053E15E8" w14:textId="262372B6" w:rsidR="00995FEC" w:rsidRPr="00F873D9" w:rsidRDefault="00995FEC" w:rsidP="00995FEC">
      <w:pPr>
        <w:jc w:val="both"/>
        <w:rPr>
          <w:b/>
          <w:bCs/>
          <w:color w:val="92D050"/>
          <w:sz w:val="72"/>
          <w:szCs w:val="72"/>
        </w:rPr>
      </w:pPr>
      <w:r w:rsidRPr="00F873D9">
        <w:rPr>
          <w:b/>
          <w:bCs/>
          <w:color w:val="92D050"/>
          <w:sz w:val="72"/>
          <w:szCs w:val="72"/>
        </w:rPr>
        <w:lastRenderedPageBreak/>
        <w:t>PART B</w:t>
      </w:r>
    </w:p>
    <w:p w14:paraId="6FA0F61C" w14:textId="2996DB7C" w:rsidR="00DE70C5" w:rsidRDefault="00995FEC" w:rsidP="00995FEC">
      <w:pPr>
        <w:pStyle w:val="BodyText"/>
        <w:spacing w:before="99" w:line="276" w:lineRule="auto"/>
        <w:ind w:right="277"/>
        <w:jc w:val="both"/>
        <w:rPr>
          <w:rFonts w:asciiTheme="minorHAnsi" w:hAnsiTheme="minorHAnsi"/>
          <w:color w:val="1C0E00"/>
          <w:sz w:val="24"/>
          <w:szCs w:val="24"/>
        </w:rPr>
      </w:pPr>
      <w:r w:rsidRPr="00995FEC">
        <w:rPr>
          <w:rFonts w:asciiTheme="minorHAnsi" w:hAnsiTheme="minorHAnsi"/>
          <w:b/>
          <w:bCs/>
          <w:color w:val="1C0E00"/>
          <w:sz w:val="24"/>
          <w:szCs w:val="24"/>
        </w:rPr>
        <w:t xml:space="preserve">Please Note: </w:t>
      </w:r>
      <w:r w:rsidRPr="00995FEC">
        <w:rPr>
          <w:rFonts w:asciiTheme="minorHAnsi" w:hAnsiTheme="minorHAnsi"/>
          <w:color w:val="1C0E00"/>
          <w:sz w:val="24"/>
          <w:szCs w:val="24"/>
        </w:rPr>
        <w:t xml:space="preserve">Representations must be specific and </w:t>
      </w:r>
      <w:r w:rsidRPr="00995FEC">
        <w:rPr>
          <w:rFonts w:asciiTheme="minorHAnsi" w:hAnsiTheme="minorHAnsi"/>
          <w:b/>
          <w:bCs/>
          <w:color w:val="1C0E00"/>
          <w:sz w:val="24"/>
          <w:szCs w:val="24"/>
        </w:rPr>
        <w:t xml:space="preserve">only </w:t>
      </w:r>
      <w:r w:rsidRPr="00995FEC">
        <w:rPr>
          <w:rFonts w:asciiTheme="minorHAnsi" w:hAnsiTheme="minorHAnsi"/>
          <w:color w:val="1C0E00"/>
          <w:sz w:val="24"/>
          <w:szCs w:val="24"/>
        </w:rPr>
        <w:t xml:space="preserve">relate to the </w:t>
      </w:r>
      <w:r>
        <w:rPr>
          <w:rFonts w:asciiTheme="minorHAnsi" w:hAnsiTheme="minorHAnsi"/>
          <w:color w:val="1C0E00"/>
          <w:sz w:val="24"/>
          <w:szCs w:val="24"/>
        </w:rPr>
        <w:t>Modifications for Consultation</w:t>
      </w:r>
      <w:r w:rsidRPr="00995FEC">
        <w:rPr>
          <w:rFonts w:asciiTheme="minorHAnsi" w:hAnsiTheme="minorHAnsi"/>
          <w:color w:val="1C0E00"/>
          <w:sz w:val="24"/>
          <w:szCs w:val="24"/>
        </w:rPr>
        <w:t xml:space="preserve">, and/or </w:t>
      </w:r>
      <w:r>
        <w:rPr>
          <w:rFonts w:asciiTheme="minorHAnsi" w:hAnsiTheme="minorHAnsi"/>
          <w:color w:val="1C0E00"/>
          <w:sz w:val="24"/>
          <w:szCs w:val="24"/>
        </w:rPr>
        <w:t xml:space="preserve">the </w:t>
      </w:r>
      <w:r w:rsidRPr="00995FEC">
        <w:rPr>
          <w:rFonts w:asciiTheme="minorHAnsi" w:hAnsiTheme="minorHAnsi"/>
          <w:color w:val="1C0E00"/>
          <w:sz w:val="24"/>
          <w:szCs w:val="24"/>
        </w:rPr>
        <w:t xml:space="preserve">Sustainability Appraisal </w:t>
      </w:r>
      <w:r>
        <w:rPr>
          <w:rFonts w:asciiTheme="minorHAnsi" w:hAnsiTheme="minorHAnsi"/>
          <w:color w:val="1C0E00"/>
          <w:sz w:val="24"/>
          <w:szCs w:val="24"/>
        </w:rPr>
        <w:t xml:space="preserve">Report </w:t>
      </w:r>
      <w:r w:rsidRPr="00995FEC">
        <w:rPr>
          <w:rFonts w:asciiTheme="minorHAnsi" w:hAnsiTheme="minorHAnsi"/>
          <w:color w:val="1C0E00"/>
          <w:sz w:val="24"/>
          <w:szCs w:val="24"/>
        </w:rPr>
        <w:t>(SA)</w:t>
      </w:r>
      <w:r>
        <w:rPr>
          <w:rFonts w:asciiTheme="minorHAnsi" w:hAnsiTheme="minorHAnsi"/>
          <w:color w:val="1C0E00"/>
          <w:sz w:val="24"/>
          <w:szCs w:val="24"/>
        </w:rPr>
        <w:t xml:space="preserve"> – Modifications Update</w:t>
      </w:r>
      <w:r w:rsidRPr="00995FEC">
        <w:rPr>
          <w:rFonts w:asciiTheme="minorHAnsi" w:hAnsiTheme="minorHAnsi"/>
          <w:color w:val="1C0E00"/>
          <w:sz w:val="24"/>
          <w:szCs w:val="24"/>
        </w:rPr>
        <w:t xml:space="preserve"> and/or </w:t>
      </w:r>
      <w:r>
        <w:rPr>
          <w:rFonts w:asciiTheme="minorHAnsi" w:hAnsiTheme="minorHAnsi"/>
          <w:color w:val="1C0E00"/>
          <w:sz w:val="24"/>
          <w:szCs w:val="24"/>
        </w:rPr>
        <w:t xml:space="preserve">the </w:t>
      </w:r>
      <w:r w:rsidRPr="00995FEC">
        <w:rPr>
          <w:rFonts w:asciiTheme="minorHAnsi" w:hAnsiTheme="minorHAnsi"/>
          <w:color w:val="1C0E00"/>
          <w:sz w:val="24"/>
          <w:szCs w:val="24"/>
        </w:rPr>
        <w:t>Habitats Regulations Assessment (HRA)</w:t>
      </w:r>
      <w:r>
        <w:rPr>
          <w:rFonts w:asciiTheme="minorHAnsi" w:hAnsiTheme="minorHAnsi"/>
          <w:color w:val="1C0E00"/>
          <w:sz w:val="24"/>
          <w:szCs w:val="24"/>
        </w:rPr>
        <w:t xml:space="preserve"> – Modifications Addendum.</w:t>
      </w:r>
    </w:p>
    <w:p w14:paraId="6491C9CE" w14:textId="60A4762D" w:rsidR="00553202" w:rsidRPr="00F873D9" w:rsidRDefault="00995FEC" w:rsidP="00F873D9">
      <w:pPr>
        <w:pStyle w:val="BodyText"/>
        <w:spacing w:before="99" w:line="276" w:lineRule="auto"/>
        <w:ind w:right="277"/>
        <w:jc w:val="both"/>
        <w:rPr>
          <w:rFonts w:asciiTheme="minorHAnsi" w:hAnsiTheme="minorHAnsi"/>
          <w:b/>
          <w:bCs/>
          <w:sz w:val="24"/>
          <w:szCs w:val="24"/>
        </w:rPr>
      </w:pPr>
      <w:r w:rsidRPr="00F873D9">
        <w:rPr>
          <w:rFonts w:asciiTheme="minorHAnsi" w:hAnsiTheme="minorHAnsi"/>
          <w:b/>
          <w:bCs/>
          <w:sz w:val="24"/>
          <w:szCs w:val="24"/>
        </w:rPr>
        <w:t>Please specify which consultation document your comment relates to by ticking one of the following:</w:t>
      </w:r>
    </w:p>
    <w:tbl>
      <w:tblPr>
        <w:tblStyle w:val="TableGrid"/>
        <w:tblW w:w="0" w:type="auto"/>
        <w:tblLook w:val="04A0" w:firstRow="1" w:lastRow="0" w:firstColumn="1" w:lastColumn="0" w:noHBand="0" w:noVBand="1"/>
      </w:tblPr>
      <w:tblGrid>
        <w:gridCol w:w="7650"/>
        <w:gridCol w:w="1366"/>
      </w:tblGrid>
      <w:tr w:rsidR="00553202" w14:paraId="7E5FA972" w14:textId="77777777" w:rsidTr="00553202">
        <w:tc>
          <w:tcPr>
            <w:tcW w:w="7650" w:type="dxa"/>
            <w:shd w:val="clear" w:color="auto" w:fill="E8E8E8" w:themeFill="background2"/>
          </w:tcPr>
          <w:p w14:paraId="3F3EB3CF" w14:textId="1C0A5177" w:rsidR="00553202" w:rsidRDefault="00553202" w:rsidP="00995FEC">
            <w:pPr>
              <w:pStyle w:val="BodyText"/>
              <w:spacing w:before="99" w:line="276" w:lineRule="auto"/>
              <w:ind w:right="277"/>
              <w:jc w:val="both"/>
              <w:rPr>
                <w:rFonts w:asciiTheme="minorHAnsi" w:hAnsiTheme="minorHAnsi"/>
                <w:sz w:val="24"/>
                <w:szCs w:val="24"/>
              </w:rPr>
            </w:pPr>
            <w:r w:rsidRPr="00553202">
              <w:rPr>
                <w:rFonts w:asciiTheme="minorHAnsi" w:hAnsiTheme="minorHAnsi"/>
                <w:sz w:val="24"/>
                <w:szCs w:val="24"/>
                <w:lang w:val="en-GB"/>
              </w:rPr>
              <w:t>Modifications for Consultation</w:t>
            </w:r>
          </w:p>
        </w:tc>
        <w:tc>
          <w:tcPr>
            <w:tcW w:w="1366" w:type="dxa"/>
          </w:tcPr>
          <w:p w14:paraId="6384F2B3" w14:textId="6DA8F609" w:rsidR="00553202" w:rsidRDefault="002B7A2D"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sym w:font="Wingdings" w:char="F0FC"/>
            </w:r>
          </w:p>
        </w:tc>
      </w:tr>
      <w:tr w:rsidR="00553202" w14:paraId="4071D8D7" w14:textId="77777777" w:rsidTr="00553202">
        <w:tc>
          <w:tcPr>
            <w:tcW w:w="7650" w:type="dxa"/>
            <w:shd w:val="clear" w:color="auto" w:fill="E8E8E8" w:themeFill="background2"/>
          </w:tcPr>
          <w:p w14:paraId="252F433C" w14:textId="7EA7E693" w:rsidR="00553202" w:rsidRDefault="00553202" w:rsidP="00995FEC">
            <w:pPr>
              <w:pStyle w:val="BodyText"/>
              <w:spacing w:before="99" w:line="276" w:lineRule="auto"/>
              <w:ind w:right="277"/>
              <w:jc w:val="both"/>
              <w:rPr>
                <w:rFonts w:asciiTheme="minorHAnsi" w:hAnsiTheme="minorHAnsi"/>
                <w:sz w:val="24"/>
                <w:szCs w:val="24"/>
              </w:rPr>
            </w:pPr>
            <w:r w:rsidRPr="00553202">
              <w:rPr>
                <w:rFonts w:asciiTheme="minorHAnsi" w:hAnsiTheme="minorHAnsi"/>
                <w:sz w:val="24"/>
                <w:szCs w:val="24"/>
                <w:lang w:val="en-GB"/>
              </w:rPr>
              <w:t>Sustainability Appraisal Report (SA) – Modifications Update</w:t>
            </w:r>
          </w:p>
        </w:tc>
        <w:tc>
          <w:tcPr>
            <w:tcW w:w="1366" w:type="dxa"/>
          </w:tcPr>
          <w:p w14:paraId="213319CF"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0E171632" w14:textId="77777777" w:rsidTr="00553202">
        <w:tc>
          <w:tcPr>
            <w:tcW w:w="7650" w:type="dxa"/>
            <w:shd w:val="clear" w:color="auto" w:fill="E8E8E8" w:themeFill="background2"/>
          </w:tcPr>
          <w:p w14:paraId="6A98843F" w14:textId="1464551B" w:rsidR="00553202" w:rsidRDefault="00553202" w:rsidP="00995FEC">
            <w:pPr>
              <w:pStyle w:val="BodyText"/>
              <w:spacing w:before="99" w:line="276" w:lineRule="auto"/>
              <w:ind w:right="277"/>
              <w:jc w:val="both"/>
              <w:rPr>
                <w:rFonts w:asciiTheme="minorHAnsi" w:hAnsiTheme="minorHAnsi"/>
                <w:sz w:val="24"/>
                <w:szCs w:val="24"/>
              </w:rPr>
            </w:pPr>
            <w:r w:rsidRPr="00553202">
              <w:rPr>
                <w:rFonts w:asciiTheme="minorHAnsi" w:hAnsiTheme="minorHAnsi"/>
                <w:sz w:val="24"/>
                <w:szCs w:val="24"/>
                <w:lang w:val="en-GB"/>
              </w:rPr>
              <w:t>Habitats Regulations Assessment (HRA) – Modifications Addendum</w:t>
            </w:r>
          </w:p>
        </w:tc>
        <w:tc>
          <w:tcPr>
            <w:tcW w:w="1366" w:type="dxa"/>
          </w:tcPr>
          <w:p w14:paraId="78166469" w14:textId="77777777" w:rsidR="00553202" w:rsidRDefault="00553202" w:rsidP="00995FEC">
            <w:pPr>
              <w:pStyle w:val="BodyText"/>
              <w:spacing w:before="99" w:line="276" w:lineRule="auto"/>
              <w:ind w:right="277"/>
              <w:jc w:val="both"/>
              <w:rPr>
                <w:rFonts w:asciiTheme="minorHAnsi" w:hAnsiTheme="minorHAnsi"/>
                <w:sz w:val="24"/>
                <w:szCs w:val="24"/>
              </w:rPr>
            </w:pPr>
          </w:p>
        </w:tc>
      </w:tr>
    </w:tbl>
    <w:p w14:paraId="1719EC96" w14:textId="77777777" w:rsidR="00F873D9" w:rsidRDefault="00F873D9" w:rsidP="00995FEC">
      <w:pPr>
        <w:pStyle w:val="BodyText"/>
        <w:spacing w:before="99" w:line="276" w:lineRule="auto"/>
        <w:ind w:right="277"/>
        <w:jc w:val="both"/>
        <w:rPr>
          <w:rFonts w:asciiTheme="minorHAnsi" w:hAnsiTheme="minorHAnsi"/>
          <w:sz w:val="24"/>
          <w:szCs w:val="24"/>
        </w:rPr>
      </w:pPr>
    </w:p>
    <w:p w14:paraId="3FA2CF9A" w14:textId="18A8999D" w:rsidR="00553202" w:rsidRPr="00F873D9" w:rsidRDefault="00553202" w:rsidP="00F873D9">
      <w:pPr>
        <w:pStyle w:val="BodyText"/>
        <w:spacing w:before="99" w:line="276" w:lineRule="auto"/>
        <w:ind w:right="277"/>
        <w:jc w:val="both"/>
        <w:rPr>
          <w:rFonts w:asciiTheme="minorHAnsi" w:hAnsiTheme="minorHAnsi"/>
          <w:b/>
          <w:bCs/>
          <w:sz w:val="24"/>
          <w:szCs w:val="24"/>
        </w:rPr>
      </w:pPr>
      <w:r w:rsidRPr="00F873D9">
        <w:rPr>
          <w:rFonts w:asciiTheme="minorHAnsi" w:hAnsiTheme="minorHAnsi"/>
          <w:b/>
          <w:bCs/>
          <w:sz w:val="24"/>
          <w:szCs w:val="24"/>
        </w:rPr>
        <w:t>What is the Modification Number (or Numbers) you are responding to:</w:t>
      </w:r>
    </w:p>
    <w:tbl>
      <w:tblPr>
        <w:tblStyle w:val="TableGrid"/>
        <w:tblW w:w="0" w:type="auto"/>
        <w:tblLook w:val="04A0" w:firstRow="1" w:lastRow="0" w:firstColumn="1" w:lastColumn="0" w:noHBand="0" w:noVBand="1"/>
      </w:tblPr>
      <w:tblGrid>
        <w:gridCol w:w="9016"/>
      </w:tblGrid>
      <w:tr w:rsidR="00553202" w14:paraId="2653CF62" w14:textId="77777777" w:rsidTr="00553202">
        <w:tc>
          <w:tcPr>
            <w:tcW w:w="9016" w:type="dxa"/>
          </w:tcPr>
          <w:p w14:paraId="2CE2A3A4" w14:textId="77777777" w:rsidR="00F314BF" w:rsidRPr="003D3755" w:rsidRDefault="00F314BF" w:rsidP="00F314BF">
            <w:pPr>
              <w:pStyle w:val="BodyText"/>
              <w:spacing w:before="99" w:line="276" w:lineRule="auto"/>
              <w:ind w:right="277"/>
              <w:jc w:val="both"/>
              <w:rPr>
                <w:sz w:val="24"/>
                <w:szCs w:val="24"/>
              </w:rPr>
            </w:pPr>
            <w:r w:rsidRPr="003D3755">
              <w:rPr>
                <w:sz w:val="24"/>
                <w:szCs w:val="24"/>
              </w:rPr>
              <w:t>Mod Ref Part Modification Reason MM2 (Main) Part B Amend fifth para, page 22: EEAST Rep ID.253 To add emergency services</w:t>
            </w:r>
          </w:p>
          <w:p w14:paraId="0DAC96A2" w14:textId="77777777" w:rsidR="00F314BF" w:rsidRPr="003D3755" w:rsidRDefault="00F314BF" w:rsidP="00F314BF">
            <w:pPr>
              <w:pStyle w:val="BodyText"/>
              <w:spacing w:before="99" w:line="276" w:lineRule="auto"/>
              <w:ind w:right="277"/>
              <w:jc w:val="both"/>
              <w:rPr>
                <w:i/>
                <w:iCs/>
                <w:sz w:val="24"/>
                <w:szCs w:val="24"/>
              </w:rPr>
            </w:pPr>
            <w:r w:rsidRPr="003D3755">
              <w:rPr>
                <w:i/>
                <w:iCs/>
                <w:sz w:val="24"/>
                <w:szCs w:val="24"/>
              </w:rPr>
              <w:t> </w:t>
            </w:r>
          </w:p>
          <w:p w14:paraId="311B8657" w14:textId="77777777" w:rsidR="00F314BF" w:rsidRPr="003D3755" w:rsidRDefault="00F314BF" w:rsidP="00F314BF">
            <w:pPr>
              <w:pStyle w:val="BodyText"/>
              <w:spacing w:before="99" w:line="276" w:lineRule="auto"/>
              <w:ind w:right="277"/>
              <w:jc w:val="both"/>
              <w:rPr>
                <w:i/>
                <w:iCs/>
                <w:sz w:val="24"/>
                <w:szCs w:val="24"/>
              </w:rPr>
            </w:pPr>
            <w:r w:rsidRPr="003D3755">
              <w:rPr>
                <w:i/>
                <w:iCs/>
                <w:sz w:val="24"/>
                <w:szCs w:val="24"/>
              </w:rPr>
              <w:t xml:space="preserve">….The councils will work with the University of Essex and other partners as appropriate, to deliver the key infrastructure (health, education, ambulance, police, </w:t>
            </w:r>
            <w:r w:rsidRPr="003D3755">
              <w:rPr>
                <w:b/>
                <w:bCs/>
                <w:i/>
                <w:iCs/>
                <w:color w:val="FF0000"/>
                <w:sz w:val="24"/>
                <w:szCs w:val="24"/>
              </w:rPr>
              <w:t>fire and rescue (prevention, protection and response)</w:t>
            </w:r>
            <w:r w:rsidRPr="003D3755">
              <w:rPr>
                <w:i/>
                <w:iCs/>
                <w:color w:val="FF0000"/>
                <w:sz w:val="24"/>
                <w:szCs w:val="24"/>
              </w:rPr>
              <w:t xml:space="preserve">, </w:t>
            </w:r>
            <w:r w:rsidRPr="003D3755">
              <w:rPr>
                <w:i/>
                <w:iCs/>
                <w:sz w:val="24"/>
                <w:szCs w:val="24"/>
              </w:rPr>
              <w:t>and other community uses)….</w:t>
            </w:r>
          </w:p>
          <w:p w14:paraId="4D2E7B8B" w14:textId="77777777" w:rsidR="00F314BF" w:rsidRDefault="00F314BF" w:rsidP="0096304A">
            <w:pPr>
              <w:rPr>
                <w:rFonts w:cstheme="minorHAnsi"/>
              </w:rPr>
            </w:pPr>
          </w:p>
          <w:p w14:paraId="27B3842E" w14:textId="77777777" w:rsidR="00F314BF" w:rsidRDefault="00F314BF" w:rsidP="0096304A">
            <w:pPr>
              <w:rPr>
                <w:rFonts w:cstheme="minorHAnsi"/>
              </w:rPr>
            </w:pPr>
          </w:p>
          <w:p w14:paraId="686FFAAB" w14:textId="0B466C40" w:rsidR="0096304A" w:rsidRPr="008601D9" w:rsidRDefault="00C12E13" w:rsidP="0096304A">
            <w:pPr>
              <w:rPr>
                <w:rFonts w:cstheme="minorHAnsi"/>
              </w:rPr>
            </w:pPr>
            <w:r w:rsidRPr="008601D9">
              <w:rPr>
                <w:rFonts w:cstheme="minorHAnsi"/>
              </w:rPr>
              <w:t xml:space="preserve">Rep ID.266; </w:t>
            </w:r>
            <w:r w:rsidR="00AD6A3F" w:rsidRPr="008601D9">
              <w:rPr>
                <w:rFonts w:cstheme="minorHAnsi"/>
              </w:rPr>
              <w:t>Rep ID.267</w:t>
            </w:r>
            <w:r w:rsidR="0096304A" w:rsidRPr="008601D9">
              <w:rPr>
                <w:rFonts w:cstheme="minorHAnsi"/>
              </w:rPr>
              <w:t xml:space="preserve"> GC Policy 6 – Community and Social Infrastructure</w:t>
            </w:r>
          </w:p>
          <w:p w14:paraId="5EB07586" w14:textId="47502474" w:rsidR="009E7111" w:rsidRPr="008601D9" w:rsidRDefault="009E7111" w:rsidP="009E7111">
            <w:pPr>
              <w:rPr>
                <w:rFonts w:cstheme="minorHAnsi"/>
              </w:rPr>
            </w:pPr>
            <w:r w:rsidRPr="008601D9">
              <w:rPr>
                <w:rFonts w:cstheme="minorHAnsi"/>
              </w:rPr>
              <w:t>Rep ID.259 GC Policy 9 – Infrastructure Delivery and Impact Mitigation</w:t>
            </w:r>
          </w:p>
          <w:p w14:paraId="6C0BCE51" w14:textId="2AF060B8" w:rsidR="00AD6A3F" w:rsidRDefault="00AD6A3F" w:rsidP="00AD6A3F">
            <w:pPr>
              <w:rPr>
                <w:rFonts w:cstheme="minorHAnsi"/>
                <w:sz w:val="16"/>
                <w:szCs w:val="16"/>
              </w:rPr>
            </w:pPr>
          </w:p>
          <w:p w14:paraId="0358E0D8" w14:textId="77777777" w:rsidR="001E312D" w:rsidRDefault="00EA56F9" w:rsidP="00AD6A3F">
            <w:pPr>
              <w:rPr>
                <w:sz w:val="24"/>
                <w:szCs w:val="24"/>
              </w:rPr>
            </w:pPr>
            <w:r w:rsidRPr="00EA56F9">
              <w:rPr>
                <w:sz w:val="24"/>
                <w:szCs w:val="24"/>
              </w:rPr>
              <w:t>Suggested change</w:t>
            </w:r>
            <w:r>
              <w:rPr>
                <w:sz w:val="24"/>
                <w:szCs w:val="24"/>
              </w:rPr>
              <w:t>s</w:t>
            </w:r>
            <w:r w:rsidRPr="00EA56F9">
              <w:rPr>
                <w:sz w:val="24"/>
                <w:szCs w:val="24"/>
              </w:rPr>
              <w:t xml:space="preserve"> </w:t>
            </w:r>
            <w:r>
              <w:rPr>
                <w:sz w:val="24"/>
                <w:szCs w:val="24"/>
              </w:rPr>
              <w:t xml:space="preserve">are highlighted </w:t>
            </w:r>
            <w:r w:rsidRPr="00EA56F9">
              <w:rPr>
                <w:sz w:val="24"/>
                <w:szCs w:val="24"/>
              </w:rPr>
              <w:t>in red</w:t>
            </w:r>
          </w:p>
          <w:p w14:paraId="664B5F17" w14:textId="2D88FCDA" w:rsidR="00EA56F9" w:rsidRDefault="001E312D" w:rsidP="00AD6A3F">
            <w:pPr>
              <w:rPr>
                <w:rFonts w:cstheme="minorHAnsi"/>
                <w:sz w:val="16"/>
                <w:szCs w:val="16"/>
              </w:rPr>
            </w:pPr>
            <w:r>
              <w:rPr>
                <w:sz w:val="24"/>
                <w:szCs w:val="24"/>
              </w:rPr>
              <w:t>Reason/Rationale: E</w:t>
            </w:r>
            <w:r w:rsidR="00EA56F9" w:rsidRPr="00F36C55">
              <w:rPr>
                <w:sz w:val="24"/>
                <w:szCs w:val="24"/>
              </w:rPr>
              <w:t xml:space="preserve">mergency ambulance services are commissioned by health </w:t>
            </w:r>
            <w:r w:rsidR="007371A9">
              <w:rPr>
                <w:sz w:val="24"/>
                <w:szCs w:val="24"/>
              </w:rPr>
              <w:t xml:space="preserve">and </w:t>
            </w:r>
            <w:r w:rsidR="00EA56F9" w:rsidRPr="00F36C55">
              <w:rPr>
                <w:sz w:val="24"/>
                <w:szCs w:val="24"/>
              </w:rPr>
              <w:t xml:space="preserve">therefore a health infrastructure </w:t>
            </w:r>
            <w:r w:rsidR="00EA56F9">
              <w:rPr>
                <w:sz w:val="24"/>
                <w:szCs w:val="24"/>
              </w:rPr>
              <w:t>facility</w:t>
            </w:r>
            <w:r w:rsidR="002D59CE">
              <w:rPr>
                <w:sz w:val="24"/>
                <w:szCs w:val="24"/>
              </w:rPr>
              <w:t xml:space="preserve"> (</w:t>
            </w:r>
            <w:r w:rsidR="007371A9">
              <w:rPr>
                <w:sz w:val="24"/>
                <w:szCs w:val="24"/>
              </w:rPr>
              <w:t>and should be</w:t>
            </w:r>
            <w:r w:rsidR="002D59CE">
              <w:rPr>
                <w:sz w:val="24"/>
                <w:szCs w:val="24"/>
              </w:rPr>
              <w:t xml:space="preserve"> </w:t>
            </w:r>
            <w:r w:rsidR="00EA56F9">
              <w:rPr>
                <w:sz w:val="24"/>
                <w:szCs w:val="24"/>
              </w:rPr>
              <w:t>included in any Health Impact Assessment</w:t>
            </w:r>
            <w:r w:rsidR="002D59CE">
              <w:rPr>
                <w:sz w:val="24"/>
                <w:szCs w:val="24"/>
              </w:rPr>
              <w:t xml:space="preserve">).  EEAST is </w:t>
            </w:r>
            <w:r w:rsidR="007371A9">
              <w:rPr>
                <w:sz w:val="24"/>
                <w:szCs w:val="24"/>
              </w:rPr>
              <w:t xml:space="preserve">both a </w:t>
            </w:r>
            <w:r w:rsidR="002D59CE">
              <w:rPr>
                <w:sz w:val="24"/>
                <w:szCs w:val="24"/>
              </w:rPr>
              <w:t xml:space="preserve">health commissioned </w:t>
            </w:r>
            <w:r w:rsidR="007371A9">
              <w:rPr>
                <w:sz w:val="24"/>
                <w:szCs w:val="24"/>
              </w:rPr>
              <w:t>service</w:t>
            </w:r>
            <w:r w:rsidR="002D59CE">
              <w:rPr>
                <w:sz w:val="24"/>
                <w:szCs w:val="24"/>
              </w:rPr>
              <w:t xml:space="preserve"> provi</w:t>
            </w:r>
            <w:r w:rsidR="007371A9">
              <w:rPr>
                <w:sz w:val="24"/>
                <w:szCs w:val="24"/>
              </w:rPr>
              <w:t xml:space="preserve">der </w:t>
            </w:r>
            <w:r w:rsidR="00EA56F9" w:rsidRPr="00F36C55">
              <w:rPr>
                <w:sz w:val="24"/>
                <w:szCs w:val="24"/>
              </w:rPr>
              <w:t>as well as an emergency service</w:t>
            </w:r>
            <w:r w:rsidR="007371A9">
              <w:rPr>
                <w:sz w:val="24"/>
                <w:szCs w:val="24"/>
              </w:rPr>
              <w:t xml:space="preserve"> – so is unique as it has responsibilities under both health and emergency services</w:t>
            </w:r>
            <w:r>
              <w:rPr>
                <w:sz w:val="24"/>
                <w:szCs w:val="24"/>
              </w:rPr>
              <w:t>.</w:t>
            </w:r>
          </w:p>
          <w:p w14:paraId="476B07D0" w14:textId="77777777" w:rsidR="00EA56F9" w:rsidRDefault="00EA56F9" w:rsidP="00AD6A3F">
            <w:pPr>
              <w:rPr>
                <w:rFonts w:cstheme="minorHAnsi"/>
                <w:sz w:val="16"/>
                <w:szCs w:val="16"/>
              </w:rPr>
            </w:pPr>
          </w:p>
          <w:p w14:paraId="5B114B1B" w14:textId="2C80C7B5" w:rsidR="005B000F" w:rsidRDefault="001E312D" w:rsidP="00995FEC">
            <w:pPr>
              <w:pStyle w:val="BodyText"/>
              <w:spacing w:before="99" w:line="276" w:lineRule="auto"/>
              <w:ind w:right="277"/>
              <w:jc w:val="both"/>
              <w:rPr>
                <w:rFonts w:asciiTheme="minorHAnsi" w:hAnsiTheme="minorHAnsi"/>
                <w:i/>
                <w:iCs/>
                <w:sz w:val="24"/>
                <w:szCs w:val="24"/>
                <w:lang w:val="en-GB"/>
              </w:rPr>
            </w:pPr>
            <w:r>
              <w:rPr>
                <w:rFonts w:asciiTheme="minorHAnsi" w:hAnsiTheme="minorHAnsi"/>
                <w:i/>
                <w:iCs/>
                <w:sz w:val="24"/>
                <w:szCs w:val="24"/>
                <w:lang w:val="en-GB"/>
              </w:rPr>
              <w:t xml:space="preserve">IPD </w:t>
            </w:r>
            <w:r w:rsidR="005B000F">
              <w:rPr>
                <w:rFonts w:asciiTheme="minorHAnsi" w:hAnsiTheme="minorHAnsi"/>
                <w:i/>
                <w:iCs/>
                <w:sz w:val="24"/>
                <w:szCs w:val="24"/>
                <w:lang w:val="en-GB"/>
              </w:rPr>
              <w:t xml:space="preserve">Page 131 </w:t>
            </w:r>
          </w:p>
          <w:p w14:paraId="582CE2CF" w14:textId="75C7AAAC" w:rsidR="009A4B33" w:rsidRDefault="007E234D" w:rsidP="00995FEC">
            <w:pPr>
              <w:pStyle w:val="BodyText"/>
              <w:spacing w:before="99" w:line="276" w:lineRule="auto"/>
              <w:ind w:right="277"/>
              <w:jc w:val="both"/>
              <w:rPr>
                <w:rFonts w:asciiTheme="minorHAnsi" w:hAnsiTheme="minorHAnsi"/>
                <w:i/>
                <w:iCs/>
                <w:sz w:val="24"/>
                <w:szCs w:val="24"/>
                <w:lang w:val="en-GB"/>
              </w:rPr>
            </w:pPr>
            <w:r w:rsidRPr="007E234D">
              <w:rPr>
                <w:rFonts w:asciiTheme="minorHAnsi" w:hAnsiTheme="minorHAnsi"/>
                <w:i/>
                <w:iCs/>
                <w:sz w:val="24"/>
                <w:szCs w:val="24"/>
                <w:lang w:val="en-GB"/>
              </w:rPr>
              <w:t xml:space="preserve">The Councils will seek contributions from developers to fund improvements to existing infrastructure and the environment and new infrastructure. Contributions will be made through Section 106 agreements which address the provision of affordable housing and the Community Infrastructure Levy (if adopted), which applies a standard charge to developers to fund supporting infrastructure such as transport, schools, community facilities and </w:t>
            </w:r>
            <w:r w:rsidRPr="00D57B9E">
              <w:rPr>
                <w:rFonts w:asciiTheme="minorHAnsi" w:hAnsiTheme="minorHAnsi"/>
                <w:i/>
                <w:iCs/>
                <w:color w:val="FF0000"/>
                <w:sz w:val="24"/>
                <w:szCs w:val="24"/>
                <w:lang w:val="en-GB"/>
              </w:rPr>
              <w:t>health facilities</w:t>
            </w:r>
            <w:r w:rsidR="00D57B9E" w:rsidRPr="00D57B9E">
              <w:rPr>
                <w:rFonts w:asciiTheme="minorHAnsi" w:hAnsiTheme="minorHAnsi"/>
                <w:i/>
                <w:iCs/>
                <w:color w:val="FF0000"/>
                <w:sz w:val="24"/>
                <w:szCs w:val="24"/>
                <w:lang w:val="en-GB"/>
              </w:rPr>
              <w:t xml:space="preserve"> (including ambulance), </w:t>
            </w:r>
            <w:r w:rsidR="00D57B9E" w:rsidRPr="00D57B9E">
              <w:rPr>
                <w:rFonts w:asciiTheme="minorHAnsi" w:hAnsiTheme="minorHAnsi"/>
                <w:i/>
                <w:iCs/>
                <w:color w:val="FF0000"/>
                <w:sz w:val="24"/>
                <w:szCs w:val="24"/>
                <w:lang w:val="en-GB"/>
              </w:rPr>
              <w:lastRenderedPageBreak/>
              <w:t>emergency service</w:t>
            </w:r>
            <w:r w:rsidR="00F36C55">
              <w:rPr>
                <w:rFonts w:asciiTheme="minorHAnsi" w:hAnsiTheme="minorHAnsi"/>
                <w:i/>
                <w:iCs/>
                <w:color w:val="FF0000"/>
                <w:sz w:val="24"/>
                <w:szCs w:val="24"/>
                <w:lang w:val="en-GB"/>
              </w:rPr>
              <w:t>s</w:t>
            </w:r>
            <w:r w:rsidR="00D57B9E" w:rsidRPr="00D57B9E">
              <w:rPr>
                <w:rFonts w:asciiTheme="minorHAnsi" w:hAnsiTheme="minorHAnsi"/>
                <w:i/>
                <w:iCs/>
                <w:color w:val="FF0000"/>
                <w:sz w:val="24"/>
                <w:szCs w:val="24"/>
                <w:lang w:val="en-GB"/>
              </w:rPr>
              <w:t xml:space="preserve"> (fire </w:t>
            </w:r>
            <w:r w:rsidR="00F314BF">
              <w:rPr>
                <w:rFonts w:asciiTheme="minorHAnsi" w:hAnsiTheme="minorHAnsi"/>
                <w:i/>
                <w:iCs/>
                <w:color w:val="FF0000"/>
                <w:sz w:val="24"/>
                <w:szCs w:val="24"/>
                <w:lang w:val="en-GB"/>
              </w:rPr>
              <w:t xml:space="preserve">&amp; rescue </w:t>
            </w:r>
            <w:r w:rsidR="00D57B9E" w:rsidRPr="00D57B9E">
              <w:rPr>
                <w:rFonts w:asciiTheme="minorHAnsi" w:hAnsiTheme="minorHAnsi"/>
                <w:i/>
                <w:iCs/>
                <w:color w:val="FF0000"/>
                <w:sz w:val="24"/>
                <w:szCs w:val="24"/>
                <w:lang w:val="en-GB"/>
              </w:rPr>
              <w:t>and police)</w:t>
            </w:r>
            <w:r w:rsidR="00F36C55">
              <w:rPr>
                <w:rFonts w:asciiTheme="minorHAnsi" w:hAnsiTheme="minorHAnsi"/>
                <w:i/>
                <w:iCs/>
                <w:color w:val="FF0000"/>
                <w:sz w:val="24"/>
                <w:szCs w:val="24"/>
                <w:lang w:val="en-GB"/>
              </w:rPr>
              <w:t xml:space="preserve">. </w:t>
            </w:r>
            <w:r w:rsidRPr="007E234D">
              <w:rPr>
                <w:rFonts w:asciiTheme="minorHAnsi" w:hAnsiTheme="minorHAnsi"/>
                <w:i/>
                <w:iCs/>
                <w:sz w:val="24"/>
                <w:szCs w:val="24"/>
                <w:lang w:val="en-GB"/>
              </w:rPr>
              <w:t>The necessary infrastructure requirements through the use of planning condition and/or planning obligation and/or financial contributions will be through Community Infrastructure Levy (CIL) charges in accordance with The Community Infrastructure Regulations 2019.</w:t>
            </w:r>
          </w:p>
          <w:p w14:paraId="26ACB736" w14:textId="77777777" w:rsidR="00785198" w:rsidRPr="00785198" w:rsidRDefault="00785198" w:rsidP="00785198">
            <w:pPr>
              <w:pStyle w:val="BodyText"/>
              <w:spacing w:before="99" w:line="276" w:lineRule="auto"/>
              <w:ind w:right="277"/>
              <w:jc w:val="both"/>
              <w:rPr>
                <w:i/>
                <w:iCs/>
                <w:sz w:val="24"/>
                <w:szCs w:val="24"/>
                <w:lang w:val="en-GB"/>
              </w:rPr>
            </w:pPr>
            <w:r w:rsidRPr="00785198">
              <w:rPr>
                <w:i/>
                <w:iCs/>
                <w:sz w:val="24"/>
                <w:szCs w:val="24"/>
                <w:lang w:val="en-GB"/>
              </w:rPr>
              <w:t>Mod Ref Part Modification Reason MM2 (Main) Part B Amend fifth para, page 22: EEAST Rep ID.253 To add emergency services</w:t>
            </w:r>
          </w:p>
          <w:p w14:paraId="7C7CE048" w14:textId="19911C47" w:rsidR="007E234D" w:rsidRPr="00785198" w:rsidRDefault="00785198" w:rsidP="00995FEC">
            <w:pPr>
              <w:pStyle w:val="BodyText"/>
              <w:spacing w:before="99" w:line="276" w:lineRule="auto"/>
              <w:ind w:right="277"/>
              <w:jc w:val="both"/>
              <w:rPr>
                <w:i/>
                <w:iCs/>
                <w:sz w:val="24"/>
                <w:szCs w:val="24"/>
                <w:lang w:val="en-GB"/>
              </w:rPr>
            </w:pPr>
            <w:r w:rsidRPr="00785198">
              <w:rPr>
                <w:i/>
                <w:iCs/>
                <w:sz w:val="24"/>
                <w:szCs w:val="24"/>
                <w:lang w:val="en-GB"/>
              </w:rPr>
              <w:t> </w:t>
            </w:r>
          </w:p>
          <w:p w14:paraId="07C6867B" w14:textId="32316856" w:rsidR="009E61FD" w:rsidRDefault="009E61FD" w:rsidP="00995FEC">
            <w:pPr>
              <w:pStyle w:val="BodyText"/>
              <w:spacing w:before="99" w:line="276" w:lineRule="auto"/>
              <w:ind w:right="277"/>
              <w:jc w:val="both"/>
              <w:rPr>
                <w:rFonts w:asciiTheme="minorHAnsi" w:hAnsiTheme="minorHAnsi"/>
                <w:i/>
                <w:iCs/>
                <w:sz w:val="24"/>
                <w:szCs w:val="24"/>
              </w:rPr>
            </w:pPr>
            <w:r>
              <w:rPr>
                <w:rFonts w:asciiTheme="minorHAnsi" w:hAnsiTheme="minorHAnsi"/>
                <w:i/>
                <w:iCs/>
                <w:sz w:val="24"/>
                <w:szCs w:val="24"/>
              </w:rPr>
              <w:t>Glossary Page 157</w:t>
            </w:r>
          </w:p>
          <w:p w14:paraId="578AAC4E" w14:textId="34DDF5FB" w:rsidR="007E234D" w:rsidRDefault="009E61FD" w:rsidP="00995FEC">
            <w:pPr>
              <w:pStyle w:val="BodyText"/>
              <w:spacing w:before="99" w:line="276" w:lineRule="auto"/>
              <w:ind w:right="277"/>
              <w:jc w:val="both"/>
              <w:rPr>
                <w:rFonts w:asciiTheme="minorHAnsi" w:hAnsiTheme="minorHAnsi"/>
                <w:i/>
                <w:iCs/>
                <w:sz w:val="24"/>
                <w:szCs w:val="24"/>
                <w:lang w:val="en-GB"/>
              </w:rPr>
            </w:pPr>
            <w:r w:rsidRPr="009E61FD">
              <w:rPr>
                <w:rFonts w:asciiTheme="minorHAnsi" w:hAnsiTheme="minorHAnsi"/>
                <w:i/>
                <w:iCs/>
                <w:sz w:val="24"/>
                <w:szCs w:val="24"/>
                <w:lang w:val="en-GB"/>
              </w:rPr>
              <w:t xml:space="preserve">Infrastructure Infrastructure means any structure, building, system, facility and/or provision required by an area for its social and/or economic function and/ or well-being including (but not exclusively): footways, cycleways and highways; public transport; drainage and flood protection; waste recycling facilities; education and childcare; </w:t>
            </w:r>
            <w:r w:rsidRPr="009E222A">
              <w:rPr>
                <w:rFonts w:asciiTheme="minorHAnsi" w:hAnsiTheme="minorHAnsi"/>
                <w:i/>
                <w:iCs/>
                <w:color w:val="FF0000"/>
                <w:sz w:val="24"/>
                <w:szCs w:val="24"/>
                <w:lang w:val="en-GB"/>
              </w:rPr>
              <w:t xml:space="preserve">healthcare (including </w:t>
            </w:r>
            <w:r w:rsidR="009E222A" w:rsidRPr="009E222A">
              <w:rPr>
                <w:rFonts w:asciiTheme="minorHAnsi" w:hAnsiTheme="minorHAnsi"/>
                <w:i/>
                <w:iCs/>
                <w:color w:val="FF0000"/>
                <w:sz w:val="24"/>
                <w:szCs w:val="24"/>
                <w:lang w:val="en-GB"/>
              </w:rPr>
              <w:t xml:space="preserve">emergency </w:t>
            </w:r>
            <w:r w:rsidRPr="009E222A">
              <w:rPr>
                <w:rFonts w:asciiTheme="minorHAnsi" w:hAnsiTheme="minorHAnsi"/>
                <w:i/>
                <w:iCs/>
                <w:color w:val="FF0000"/>
                <w:sz w:val="24"/>
                <w:szCs w:val="24"/>
                <w:lang w:val="en-GB"/>
              </w:rPr>
              <w:t>ambulance)</w:t>
            </w:r>
            <w:r w:rsidR="009E222A" w:rsidRPr="009E222A">
              <w:rPr>
                <w:rFonts w:asciiTheme="minorHAnsi" w:hAnsiTheme="minorHAnsi"/>
                <w:i/>
                <w:iCs/>
                <w:color w:val="FF0000"/>
                <w:sz w:val="24"/>
                <w:szCs w:val="24"/>
                <w:lang w:val="en-GB"/>
              </w:rPr>
              <w:t>;</w:t>
            </w:r>
            <w:r w:rsidRPr="009E222A">
              <w:rPr>
                <w:rFonts w:asciiTheme="minorHAnsi" w:hAnsiTheme="minorHAnsi"/>
                <w:i/>
                <w:iCs/>
                <w:color w:val="FF0000"/>
                <w:sz w:val="24"/>
                <w:szCs w:val="24"/>
                <w:lang w:val="en-GB"/>
              </w:rPr>
              <w:t xml:space="preserve"> </w:t>
            </w:r>
            <w:r w:rsidR="009E222A" w:rsidRPr="009E222A">
              <w:rPr>
                <w:rFonts w:asciiTheme="minorHAnsi" w:hAnsiTheme="minorHAnsi"/>
                <w:i/>
                <w:iCs/>
                <w:color w:val="FF0000"/>
                <w:sz w:val="24"/>
                <w:szCs w:val="24"/>
                <w:lang w:val="en-GB"/>
              </w:rPr>
              <w:t>emergency services (</w:t>
            </w:r>
            <w:r w:rsidRPr="009E222A">
              <w:rPr>
                <w:rFonts w:asciiTheme="minorHAnsi" w:hAnsiTheme="minorHAnsi"/>
                <w:i/>
                <w:iCs/>
                <w:color w:val="FF0000"/>
                <w:sz w:val="24"/>
                <w:szCs w:val="24"/>
                <w:lang w:val="en-GB"/>
              </w:rPr>
              <w:t xml:space="preserve">police </w:t>
            </w:r>
            <w:r w:rsidR="00F314BF">
              <w:rPr>
                <w:rFonts w:asciiTheme="minorHAnsi" w:hAnsiTheme="minorHAnsi"/>
                <w:i/>
                <w:iCs/>
                <w:color w:val="FF0000"/>
                <w:sz w:val="24"/>
                <w:szCs w:val="24"/>
                <w:lang w:val="en-GB"/>
              </w:rPr>
              <w:t xml:space="preserve">and </w:t>
            </w:r>
            <w:r w:rsidRPr="009E222A">
              <w:rPr>
                <w:rFonts w:asciiTheme="minorHAnsi" w:hAnsiTheme="minorHAnsi"/>
                <w:i/>
                <w:iCs/>
                <w:color w:val="FF0000"/>
                <w:sz w:val="24"/>
                <w:szCs w:val="24"/>
                <w:lang w:val="en-GB"/>
              </w:rPr>
              <w:t>fire</w:t>
            </w:r>
            <w:r w:rsidR="00F314BF">
              <w:rPr>
                <w:rFonts w:asciiTheme="minorHAnsi" w:hAnsiTheme="minorHAnsi"/>
                <w:i/>
                <w:iCs/>
                <w:color w:val="FF0000"/>
                <w:sz w:val="24"/>
                <w:szCs w:val="24"/>
                <w:lang w:val="en-GB"/>
              </w:rPr>
              <w:t xml:space="preserve">  &amp; rescue </w:t>
            </w:r>
            <w:r w:rsidRPr="009E222A">
              <w:rPr>
                <w:rFonts w:asciiTheme="minorHAnsi" w:hAnsiTheme="minorHAnsi"/>
                <w:i/>
                <w:iCs/>
                <w:color w:val="FF0000"/>
                <w:sz w:val="24"/>
                <w:szCs w:val="24"/>
                <w:lang w:val="en-GB"/>
              </w:rPr>
              <w:t>facilities</w:t>
            </w:r>
            <w:r w:rsidR="009E222A" w:rsidRPr="009E222A">
              <w:rPr>
                <w:rFonts w:asciiTheme="minorHAnsi" w:hAnsiTheme="minorHAnsi"/>
                <w:i/>
                <w:iCs/>
                <w:color w:val="FF0000"/>
                <w:sz w:val="24"/>
                <w:szCs w:val="24"/>
                <w:lang w:val="en-GB"/>
              </w:rPr>
              <w:t>)</w:t>
            </w:r>
            <w:r w:rsidRPr="009E61FD">
              <w:rPr>
                <w:rFonts w:asciiTheme="minorHAnsi" w:hAnsiTheme="minorHAnsi"/>
                <w:i/>
                <w:iCs/>
                <w:sz w:val="24"/>
                <w:szCs w:val="24"/>
                <w:lang w:val="en-GB"/>
              </w:rPr>
              <w:t>; sports, leisure and recreation facilities; community and social facilities; cultural facilities; emergency services; green infrastructure; open space; affordable housing; broadband; facilities for specific sections of the community such as youth or the elderly.</w:t>
            </w:r>
          </w:p>
          <w:p w14:paraId="0518DFF1" w14:textId="76996692" w:rsidR="00363FFF" w:rsidRPr="00F314BF" w:rsidRDefault="00363FFF" w:rsidP="00995FEC">
            <w:pPr>
              <w:pStyle w:val="BodyText"/>
              <w:spacing w:before="99" w:line="276" w:lineRule="auto"/>
              <w:ind w:right="277"/>
              <w:jc w:val="both"/>
              <w:rPr>
                <w:i/>
                <w:iCs/>
                <w:sz w:val="24"/>
                <w:szCs w:val="24"/>
              </w:rPr>
            </w:pPr>
          </w:p>
        </w:tc>
      </w:tr>
    </w:tbl>
    <w:p w14:paraId="5F4257B5" w14:textId="77777777" w:rsidR="00F873D9" w:rsidRDefault="00F873D9" w:rsidP="00995FEC">
      <w:pPr>
        <w:pStyle w:val="BodyText"/>
        <w:spacing w:before="99" w:line="276" w:lineRule="auto"/>
        <w:ind w:right="277"/>
        <w:jc w:val="both"/>
        <w:rPr>
          <w:rFonts w:asciiTheme="minorHAnsi" w:hAnsiTheme="minorHAnsi"/>
          <w:sz w:val="24"/>
          <w:szCs w:val="24"/>
        </w:rPr>
      </w:pPr>
    </w:p>
    <w:p w14:paraId="42144434" w14:textId="1E0FCD43" w:rsidR="00553202" w:rsidRPr="00F873D9" w:rsidRDefault="00553202" w:rsidP="00F873D9">
      <w:pPr>
        <w:pStyle w:val="BodyText"/>
        <w:spacing w:before="99" w:line="276" w:lineRule="auto"/>
        <w:ind w:right="277"/>
        <w:jc w:val="both"/>
        <w:rPr>
          <w:rFonts w:asciiTheme="minorHAnsi" w:hAnsiTheme="minorHAnsi"/>
          <w:b/>
          <w:bCs/>
          <w:sz w:val="24"/>
          <w:szCs w:val="24"/>
        </w:rPr>
      </w:pPr>
      <w:r w:rsidRPr="00F873D9">
        <w:rPr>
          <w:rFonts w:asciiTheme="minorHAnsi" w:hAnsiTheme="minorHAnsi"/>
          <w:b/>
          <w:bCs/>
          <w:sz w:val="24"/>
          <w:szCs w:val="24"/>
        </w:rPr>
        <w:t>With the inclusion of the Modifications, do you consider the DPD to be Sound?</w:t>
      </w:r>
    </w:p>
    <w:tbl>
      <w:tblPr>
        <w:tblStyle w:val="TableGrid"/>
        <w:tblW w:w="0" w:type="auto"/>
        <w:tblLook w:val="04A0" w:firstRow="1" w:lastRow="0" w:firstColumn="1" w:lastColumn="0" w:noHBand="0" w:noVBand="1"/>
      </w:tblPr>
      <w:tblGrid>
        <w:gridCol w:w="7650"/>
        <w:gridCol w:w="1366"/>
      </w:tblGrid>
      <w:tr w:rsidR="00553202" w14:paraId="3BDB7CD6" w14:textId="77777777" w:rsidTr="00553202">
        <w:tc>
          <w:tcPr>
            <w:tcW w:w="7650" w:type="dxa"/>
            <w:shd w:val="clear" w:color="auto" w:fill="E8E8E8" w:themeFill="background2"/>
          </w:tcPr>
          <w:p w14:paraId="3E881028" w14:textId="3C7770F4"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Yes</w:t>
            </w:r>
          </w:p>
        </w:tc>
        <w:tc>
          <w:tcPr>
            <w:tcW w:w="1366" w:type="dxa"/>
          </w:tcPr>
          <w:p w14:paraId="04E0B70F" w14:textId="4305DC3D" w:rsidR="00553202" w:rsidRDefault="00FC0B41"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 xml:space="preserve"> </w:t>
            </w:r>
            <w:r>
              <w:rPr>
                <w:rFonts w:asciiTheme="minorHAnsi" w:hAnsiTheme="minorHAnsi"/>
                <w:sz w:val="24"/>
                <w:szCs w:val="24"/>
              </w:rPr>
              <w:sym w:font="Wingdings" w:char="F0FC"/>
            </w:r>
          </w:p>
        </w:tc>
      </w:tr>
      <w:tr w:rsidR="00553202" w14:paraId="3600E195" w14:textId="77777777" w:rsidTr="00553202">
        <w:tc>
          <w:tcPr>
            <w:tcW w:w="7650" w:type="dxa"/>
            <w:shd w:val="clear" w:color="auto" w:fill="E8E8E8" w:themeFill="background2"/>
          </w:tcPr>
          <w:p w14:paraId="6E50F508" w14:textId="09DB2BA2"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No</w:t>
            </w:r>
          </w:p>
        </w:tc>
        <w:tc>
          <w:tcPr>
            <w:tcW w:w="1366" w:type="dxa"/>
          </w:tcPr>
          <w:p w14:paraId="32D52533"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72D3B320" w14:textId="77777777" w:rsidTr="00553202">
        <w:tc>
          <w:tcPr>
            <w:tcW w:w="7650" w:type="dxa"/>
            <w:shd w:val="clear" w:color="auto" w:fill="E8E8E8" w:themeFill="background2"/>
          </w:tcPr>
          <w:p w14:paraId="5ADAD29D" w14:textId="1E7FEC4C"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Not applicable as comments on SA or HRA</w:t>
            </w:r>
          </w:p>
        </w:tc>
        <w:tc>
          <w:tcPr>
            <w:tcW w:w="1366" w:type="dxa"/>
          </w:tcPr>
          <w:p w14:paraId="17CEC7CD" w14:textId="77777777" w:rsidR="00553202" w:rsidRDefault="00553202" w:rsidP="00995FEC">
            <w:pPr>
              <w:pStyle w:val="BodyText"/>
              <w:spacing w:before="99" w:line="276" w:lineRule="auto"/>
              <w:ind w:right="277"/>
              <w:jc w:val="both"/>
              <w:rPr>
                <w:rFonts w:asciiTheme="minorHAnsi" w:hAnsiTheme="minorHAnsi"/>
                <w:sz w:val="24"/>
                <w:szCs w:val="24"/>
              </w:rPr>
            </w:pPr>
          </w:p>
        </w:tc>
      </w:tr>
    </w:tbl>
    <w:p w14:paraId="6B25578D" w14:textId="77777777" w:rsidR="00553202" w:rsidRDefault="00553202" w:rsidP="00995FEC">
      <w:pPr>
        <w:pStyle w:val="BodyText"/>
        <w:spacing w:before="99" w:line="276" w:lineRule="auto"/>
        <w:ind w:right="277"/>
        <w:jc w:val="both"/>
        <w:rPr>
          <w:rFonts w:asciiTheme="minorHAnsi" w:hAnsiTheme="minorHAnsi"/>
          <w:sz w:val="24"/>
          <w:szCs w:val="24"/>
        </w:rPr>
      </w:pPr>
    </w:p>
    <w:p w14:paraId="6863A14D" w14:textId="491CA651" w:rsidR="00553202" w:rsidRPr="00F873D9" w:rsidRDefault="00553202" w:rsidP="00F873D9">
      <w:pPr>
        <w:pStyle w:val="BodyText"/>
        <w:spacing w:before="99" w:line="276" w:lineRule="auto"/>
        <w:ind w:right="277"/>
        <w:jc w:val="both"/>
        <w:rPr>
          <w:rFonts w:asciiTheme="minorHAnsi" w:hAnsiTheme="minorHAnsi"/>
          <w:b/>
          <w:bCs/>
          <w:sz w:val="24"/>
          <w:szCs w:val="24"/>
        </w:rPr>
      </w:pPr>
      <w:r w:rsidRPr="00F873D9">
        <w:rPr>
          <w:rFonts w:asciiTheme="minorHAnsi" w:hAnsiTheme="minorHAnsi"/>
          <w:b/>
          <w:bCs/>
          <w:sz w:val="24"/>
          <w:szCs w:val="24"/>
        </w:rPr>
        <w:t>If you do not consider the DPD to be sound, please specify on what grounds:</w:t>
      </w:r>
    </w:p>
    <w:tbl>
      <w:tblPr>
        <w:tblStyle w:val="TableGrid"/>
        <w:tblW w:w="0" w:type="auto"/>
        <w:tblLook w:val="04A0" w:firstRow="1" w:lastRow="0" w:firstColumn="1" w:lastColumn="0" w:noHBand="0" w:noVBand="1"/>
      </w:tblPr>
      <w:tblGrid>
        <w:gridCol w:w="7650"/>
        <w:gridCol w:w="1366"/>
      </w:tblGrid>
      <w:tr w:rsidR="00553202" w14:paraId="4E02C27F" w14:textId="77777777" w:rsidTr="00553202">
        <w:tc>
          <w:tcPr>
            <w:tcW w:w="7650" w:type="dxa"/>
            <w:shd w:val="clear" w:color="auto" w:fill="E8E8E8" w:themeFill="background2"/>
          </w:tcPr>
          <w:p w14:paraId="7BFB5A27" w14:textId="57DD5FEF"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Positively Prepared</w:t>
            </w:r>
          </w:p>
        </w:tc>
        <w:tc>
          <w:tcPr>
            <w:tcW w:w="1366" w:type="dxa"/>
          </w:tcPr>
          <w:p w14:paraId="74BE9262"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37088E09" w14:textId="77777777" w:rsidTr="00553202">
        <w:tc>
          <w:tcPr>
            <w:tcW w:w="7650" w:type="dxa"/>
            <w:shd w:val="clear" w:color="auto" w:fill="E8E8E8" w:themeFill="background2"/>
          </w:tcPr>
          <w:p w14:paraId="5AEC5694" w14:textId="3BF47618"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Justified</w:t>
            </w:r>
          </w:p>
        </w:tc>
        <w:tc>
          <w:tcPr>
            <w:tcW w:w="1366" w:type="dxa"/>
          </w:tcPr>
          <w:p w14:paraId="37C260CE"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3EE1E230" w14:textId="77777777" w:rsidTr="00553202">
        <w:tc>
          <w:tcPr>
            <w:tcW w:w="7650" w:type="dxa"/>
            <w:shd w:val="clear" w:color="auto" w:fill="E8E8E8" w:themeFill="background2"/>
          </w:tcPr>
          <w:p w14:paraId="5E3DC8E2" w14:textId="693EFD15"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Effective</w:t>
            </w:r>
          </w:p>
        </w:tc>
        <w:tc>
          <w:tcPr>
            <w:tcW w:w="1366" w:type="dxa"/>
          </w:tcPr>
          <w:p w14:paraId="0350693C" w14:textId="77777777" w:rsidR="00553202" w:rsidRDefault="00553202" w:rsidP="00995FEC">
            <w:pPr>
              <w:pStyle w:val="BodyText"/>
              <w:spacing w:before="99" w:line="276" w:lineRule="auto"/>
              <w:ind w:right="277"/>
              <w:jc w:val="both"/>
              <w:rPr>
                <w:rFonts w:asciiTheme="minorHAnsi" w:hAnsiTheme="minorHAnsi"/>
                <w:sz w:val="24"/>
                <w:szCs w:val="24"/>
              </w:rPr>
            </w:pPr>
          </w:p>
        </w:tc>
      </w:tr>
      <w:tr w:rsidR="00553202" w14:paraId="73876394" w14:textId="77777777" w:rsidTr="00553202">
        <w:tc>
          <w:tcPr>
            <w:tcW w:w="7650" w:type="dxa"/>
            <w:shd w:val="clear" w:color="auto" w:fill="E8E8E8" w:themeFill="background2"/>
          </w:tcPr>
          <w:p w14:paraId="7AAF188A" w14:textId="1832FE9F" w:rsidR="00553202" w:rsidRDefault="00553202" w:rsidP="00995FEC">
            <w:pPr>
              <w:pStyle w:val="BodyText"/>
              <w:spacing w:before="99" w:line="276" w:lineRule="auto"/>
              <w:ind w:right="277"/>
              <w:jc w:val="both"/>
              <w:rPr>
                <w:rFonts w:asciiTheme="minorHAnsi" w:hAnsiTheme="minorHAnsi"/>
                <w:sz w:val="24"/>
                <w:szCs w:val="24"/>
              </w:rPr>
            </w:pPr>
            <w:r>
              <w:rPr>
                <w:rFonts w:asciiTheme="minorHAnsi" w:hAnsiTheme="minorHAnsi"/>
                <w:sz w:val="24"/>
                <w:szCs w:val="24"/>
              </w:rPr>
              <w:t>Consistent with National Policy</w:t>
            </w:r>
          </w:p>
        </w:tc>
        <w:tc>
          <w:tcPr>
            <w:tcW w:w="1366" w:type="dxa"/>
          </w:tcPr>
          <w:p w14:paraId="2A4D5374" w14:textId="77777777" w:rsidR="00553202" w:rsidRDefault="00553202" w:rsidP="00995FEC">
            <w:pPr>
              <w:pStyle w:val="BodyText"/>
              <w:spacing w:before="99" w:line="276" w:lineRule="auto"/>
              <w:ind w:right="277"/>
              <w:jc w:val="both"/>
              <w:rPr>
                <w:rFonts w:asciiTheme="minorHAnsi" w:hAnsiTheme="minorHAnsi"/>
                <w:sz w:val="24"/>
                <w:szCs w:val="24"/>
              </w:rPr>
            </w:pPr>
          </w:p>
        </w:tc>
      </w:tr>
    </w:tbl>
    <w:p w14:paraId="7D97F19A" w14:textId="77777777" w:rsidR="00553202" w:rsidRDefault="00553202" w:rsidP="00995FEC">
      <w:pPr>
        <w:pStyle w:val="BodyText"/>
        <w:spacing w:before="99" w:line="276" w:lineRule="auto"/>
        <w:ind w:right="277"/>
        <w:jc w:val="both"/>
        <w:rPr>
          <w:rFonts w:asciiTheme="minorHAnsi" w:hAnsiTheme="minorHAnsi"/>
          <w:sz w:val="24"/>
          <w:szCs w:val="24"/>
        </w:rPr>
      </w:pPr>
    </w:p>
    <w:p w14:paraId="1F85AF7C" w14:textId="12F8496A" w:rsidR="00553202" w:rsidRPr="00F873D9" w:rsidRDefault="00F873D9" w:rsidP="00995FEC">
      <w:pPr>
        <w:pStyle w:val="BodyText"/>
        <w:spacing w:before="99" w:line="276" w:lineRule="auto"/>
        <w:ind w:right="277"/>
        <w:jc w:val="both"/>
        <w:rPr>
          <w:rFonts w:asciiTheme="minorHAnsi" w:hAnsiTheme="minorHAnsi"/>
          <w:b/>
          <w:bCs/>
          <w:sz w:val="24"/>
          <w:szCs w:val="24"/>
        </w:rPr>
      </w:pPr>
      <w:r w:rsidRPr="00F873D9">
        <w:rPr>
          <w:rFonts w:asciiTheme="minorHAnsi" w:hAnsiTheme="minorHAnsi"/>
          <w:b/>
          <w:bCs/>
          <w:sz w:val="24"/>
          <w:szCs w:val="24"/>
        </w:rPr>
        <w:t>Enter your full representation here:</w:t>
      </w:r>
    </w:p>
    <w:tbl>
      <w:tblPr>
        <w:tblStyle w:val="TableGrid"/>
        <w:tblW w:w="0" w:type="auto"/>
        <w:tblLook w:val="04A0" w:firstRow="1" w:lastRow="0" w:firstColumn="1" w:lastColumn="0" w:noHBand="0" w:noVBand="1"/>
      </w:tblPr>
      <w:tblGrid>
        <w:gridCol w:w="9016"/>
      </w:tblGrid>
      <w:tr w:rsidR="00F873D9" w14:paraId="6A878112" w14:textId="77777777" w:rsidTr="00F873D9">
        <w:trPr>
          <w:trHeight w:val="2212"/>
        </w:trPr>
        <w:tc>
          <w:tcPr>
            <w:tcW w:w="9016" w:type="dxa"/>
            <w:vAlign w:val="bottom"/>
          </w:tcPr>
          <w:p w14:paraId="6F0D411A" w14:textId="43A13A0A" w:rsidR="00F873D9" w:rsidRPr="00F873D9" w:rsidRDefault="00F873D9" w:rsidP="00F873D9">
            <w:pPr>
              <w:pStyle w:val="BodyText"/>
              <w:spacing w:before="99" w:line="276" w:lineRule="auto"/>
              <w:ind w:right="277"/>
              <w:jc w:val="right"/>
              <w:rPr>
                <w:rFonts w:asciiTheme="minorHAnsi" w:hAnsiTheme="minorHAnsi"/>
                <w:i/>
                <w:iCs/>
                <w:sz w:val="24"/>
                <w:szCs w:val="24"/>
              </w:rPr>
            </w:pPr>
            <w:r w:rsidRPr="00F873D9">
              <w:rPr>
                <w:rFonts w:asciiTheme="minorHAnsi" w:hAnsiTheme="minorHAnsi"/>
                <w:i/>
                <w:iCs/>
                <w:sz w:val="24"/>
                <w:szCs w:val="24"/>
              </w:rPr>
              <w:lastRenderedPageBreak/>
              <w:t>Continue onto next page</w:t>
            </w:r>
          </w:p>
        </w:tc>
      </w:tr>
    </w:tbl>
    <w:p w14:paraId="5EB0EE63" w14:textId="77777777" w:rsidR="00F873D9" w:rsidRDefault="00F873D9" w:rsidP="00995FEC">
      <w:pPr>
        <w:pStyle w:val="BodyText"/>
        <w:spacing w:before="99" w:line="276" w:lineRule="auto"/>
        <w:ind w:right="277"/>
        <w:jc w:val="both"/>
        <w:rPr>
          <w:rFonts w:asciiTheme="minorHAnsi" w:hAnsiTheme="minorHAnsi"/>
          <w:sz w:val="24"/>
          <w:szCs w:val="24"/>
        </w:rPr>
      </w:pPr>
    </w:p>
    <w:tbl>
      <w:tblPr>
        <w:tblStyle w:val="TableGrid"/>
        <w:tblW w:w="0" w:type="auto"/>
        <w:tblLook w:val="04A0" w:firstRow="1" w:lastRow="0" w:firstColumn="1" w:lastColumn="0" w:noHBand="0" w:noVBand="1"/>
      </w:tblPr>
      <w:tblGrid>
        <w:gridCol w:w="9016"/>
      </w:tblGrid>
      <w:tr w:rsidR="00F873D9" w14:paraId="218AD552" w14:textId="77777777" w:rsidTr="00F873D9">
        <w:trPr>
          <w:trHeight w:val="9011"/>
        </w:trPr>
        <w:tc>
          <w:tcPr>
            <w:tcW w:w="9016" w:type="dxa"/>
          </w:tcPr>
          <w:p w14:paraId="54357308" w14:textId="77777777" w:rsidR="00F873D9" w:rsidRDefault="00F873D9" w:rsidP="00995FEC">
            <w:pPr>
              <w:spacing w:line="276" w:lineRule="auto"/>
              <w:rPr>
                <w:sz w:val="24"/>
                <w:szCs w:val="24"/>
              </w:rPr>
            </w:pPr>
          </w:p>
        </w:tc>
      </w:tr>
    </w:tbl>
    <w:p w14:paraId="560B1231" w14:textId="77777777" w:rsidR="00CD47AE" w:rsidRDefault="00CD47AE" w:rsidP="00995FEC">
      <w:pPr>
        <w:spacing w:line="276" w:lineRule="auto"/>
        <w:rPr>
          <w:sz w:val="24"/>
          <w:szCs w:val="24"/>
        </w:rPr>
      </w:pPr>
    </w:p>
    <w:p w14:paraId="77447A84" w14:textId="3683D473" w:rsidR="00F873D9" w:rsidRPr="00F873D9" w:rsidRDefault="00F873D9" w:rsidP="00F873D9">
      <w:pPr>
        <w:spacing w:after="0" w:line="276" w:lineRule="auto"/>
        <w:rPr>
          <w:b/>
          <w:bCs/>
          <w:sz w:val="24"/>
          <w:szCs w:val="24"/>
        </w:rPr>
      </w:pPr>
      <w:r w:rsidRPr="00F873D9">
        <w:rPr>
          <w:b/>
          <w:bCs/>
          <w:sz w:val="24"/>
          <w:szCs w:val="24"/>
        </w:rPr>
        <w:t>If your representation is more than 100 words, please provide a brief summary:</w:t>
      </w:r>
    </w:p>
    <w:tbl>
      <w:tblPr>
        <w:tblStyle w:val="TableGrid"/>
        <w:tblW w:w="0" w:type="auto"/>
        <w:tblLook w:val="04A0" w:firstRow="1" w:lastRow="0" w:firstColumn="1" w:lastColumn="0" w:noHBand="0" w:noVBand="1"/>
      </w:tblPr>
      <w:tblGrid>
        <w:gridCol w:w="9016"/>
      </w:tblGrid>
      <w:tr w:rsidR="00F873D9" w14:paraId="3B5B5F4F" w14:textId="77777777" w:rsidTr="00F873D9">
        <w:trPr>
          <w:trHeight w:val="3523"/>
        </w:trPr>
        <w:tc>
          <w:tcPr>
            <w:tcW w:w="9016" w:type="dxa"/>
          </w:tcPr>
          <w:p w14:paraId="650CE934" w14:textId="77777777" w:rsidR="00F873D9" w:rsidRDefault="00F873D9" w:rsidP="00995FEC">
            <w:pPr>
              <w:spacing w:line="276" w:lineRule="auto"/>
              <w:rPr>
                <w:sz w:val="24"/>
                <w:szCs w:val="24"/>
              </w:rPr>
            </w:pPr>
          </w:p>
        </w:tc>
      </w:tr>
    </w:tbl>
    <w:p w14:paraId="042F71EA" w14:textId="2C6BB5F6" w:rsidR="00F873D9" w:rsidRDefault="00F873D9" w:rsidP="00995FEC">
      <w:pPr>
        <w:spacing w:line="276" w:lineRule="auto"/>
        <w:rPr>
          <w:sz w:val="24"/>
          <w:szCs w:val="24"/>
        </w:rPr>
      </w:pPr>
      <w:r>
        <w:rPr>
          <w:sz w:val="24"/>
          <w:szCs w:val="24"/>
        </w:rPr>
        <w:t xml:space="preserve"> </w:t>
      </w:r>
    </w:p>
    <w:p w14:paraId="49C0461F" w14:textId="13B106E9" w:rsidR="00F873D9" w:rsidRPr="00F873D9" w:rsidRDefault="00F873D9" w:rsidP="00995FEC">
      <w:pPr>
        <w:spacing w:line="276" w:lineRule="auto"/>
        <w:rPr>
          <w:b/>
          <w:bCs/>
          <w:sz w:val="24"/>
          <w:szCs w:val="24"/>
        </w:rPr>
      </w:pPr>
      <w:r w:rsidRPr="00F873D9">
        <w:rPr>
          <w:b/>
          <w:bCs/>
          <w:sz w:val="24"/>
          <w:szCs w:val="24"/>
        </w:rPr>
        <w:t>Please specify the changes needed to make the DPD sound:</w:t>
      </w:r>
    </w:p>
    <w:tbl>
      <w:tblPr>
        <w:tblStyle w:val="TableGrid"/>
        <w:tblW w:w="0" w:type="auto"/>
        <w:tblLook w:val="04A0" w:firstRow="1" w:lastRow="0" w:firstColumn="1" w:lastColumn="0" w:noHBand="0" w:noVBand="1"/>
      </w:tblPr>
      <w:tblGrid>
        <w:gridCol w:w="9016"/>
      </w:tblGrid>
      <w:tr w:rsidR="00F873D9" w14:paraId="6724BD9E" w14:textId="77777777" w:rsidTr="00F873D9">
        <w:trPr>
          <w:trHeight w:val="3818"/>
        </w:trPr>
        <w:tc>
          <w:tcPr>
            <w:tcW w:w="9016" w:type="dxa"/>
          </w:tcPr>
          <w:p w14:paraId="0F8B1EAE" w14:textId="77777777" w:rsidR="00F873D9" w:rsidRDefault="00F873D9" w:rsidP="00995FEC">
            <w:pPr>
              <w:spacing w:line="276" w:lineRule="auto"/>
              <w:rPr>
                <w:sz w:val="24"/>
                <w:szCs w:val="24"/>
              </w:rPr>
            </w:pPr>
          </w:p>
        </w:tc>
      </w:tr>
    </w:tbl>
    <w:p w14:paraId="2282F0A6" w14:textId="77777777" w:rsidR="00F873D9" w:rsidRDefault="00F873D9" w:rsidP="00995FEC">
      <w:pPr>
        <w:spacing w:line="276" w:lineRule="auto"/>
        <w:rPr>
          <w:sz w:val="24"/>
          <w:szCs w:val="24"/>
        </w:rPr>
      </w:pPr>
    </w:p>
    <w:p w14:paraId="0AA1AF91" w14:textId="783DCD1C" w:rsidR="00DE70C5" w:rsidRPr="00DE70C5" w:rsidRDefault="00DE70C5" w:rsidP="00DE70C5">
      <w:pPr>
        <w:spacing w:line="276" w:lineRule="auto"/>
        <w:jc w:val="center"/>
        <w:rPr>
          <w:b/>
          <w:bCs/>
          <w:color w:val="92D050"/>
          <w:sz w:val="56"/>
          <w:szCs w:val="56"/>
        </w:rPr>
      </w:pPr>
      <w:r>
        <w:rPr>
          <w:b/>
          <w:bCs/>
          <w:color w:val="92D050"/>
          <w:sz w:val="56"/>
          <w:szCs w:val="56"/>
        </w:rPr>
        <w:t>This form must be r</w:t>
      </w:r>
      <w:r w:rsidRPr="00DE70C5">
        <w:rPr>
          <w:b/>
          <w:bCs/>
          <w:color w:val="92D050"/>
          <w:sz w:val="56"/>
          <w:szCs w:val="56"/>
        </w:rPr>
        <w:t>eturn</w:t>
      </w:r>
      <w:r>
        <w:rPr>
          <w:b/>
          <w:bCs/>
          <w:color w:val="92D050"/>
          <w:sz w:val="56"/>
          <w:szCs w:val="56"/>
        </w:rPr>
        <w:t>ed</w:t>
      </w:r>
      <w:r w:rsidRPr="00DE70C5">
        <w:rPr>
          <w:b/>
          <w:bCs/>
          <w:color w:val="92D050"/>
          <w:sz w:val="56"/>
          <w:szCs w:val="56"/>
        </w:rPr>
        <w:t xml:space="preserve"> by the 21</w:t>
      </w:r>
      <w:r w:rsidRPr="00DE70C5">
        <w:rPr>
          <w:b/>
          <w:bCs/>
          <w:color w:val="92D050"/>
          <w:sz w:val="56"/>
          <w:szCs w:val="56"/>
          <w:vertAlign w:val="superscript"/>
        </w:rPr>
        <w:t>st</w:t>
      </w:r>
      <w:r w:rsidRPr="00DE70C5">
        <w:rPr>
          <w:b/>
          <w:bCs/>
          <w:color w:val="92D050"/>
          <w:sz w:val="56"/>
          <w:szCs w:val="56"/>
        </w:rPr>
        <w:t xml:space="preserve"> October 2024</w:t>
      </w:r>
    </w:p>
    <w:p w14:paraId="766F389B" w14:textId="6FEFF9F8" w:rsidR="00DE70C5" w:rsidRPr="00DE70C5" w:rsidRDefault="00DE70C5" w:rsidP="00DE70C5">
      <w:pPr>
        <w:rPr>
          <w:b/>
          <w:bCs/>
          <w:sz w:val="28"/>
          <w:szCs w:val="28"/>
        </w:rPr>
      </w:pPr>
      <w:r w:rsidRPr="00DE70C5">
        <w:rPr>
          <w:b/>
          <w:bCs/>
          <w:sz w:val="28"/>
          <w:szCs w:val="28"/>
        </w:rPr>
        <w:t>By Email to</w:t>
      </w:r>
      <w:r w:rsidR="00414AD7">
        <w:rPr>
          <w:b/>
          <w:bCs/>
          <w:sz w:val="28"/>
          <w:szCs w:val="28"/>
        </w:rPr>
        <w:t>:</w:t>
      </w:r>
      <w:r w:rsidRPr="00DE70C5">
        <w:rPr>
          <w:b/>
          <w:bCs/>
          <w:sz w:val="28"/>
          <w:szCs w:val="28"/>
        </w:rPr>
        <w:t xml:space="preserve"> </w:t>
      </w:r>
      <w:hyperlink r:id="rId13" w:history="1">
        <w:r w:rsidRPr="00DE70C5">
          <w:rPr>
            <w:rStyle w:val="Hyperlink"/>
            <w:b/>
            <w:bCs/>
            <w:sz w:val="28"/>
            <w:szCs w:val="28"/>
          </w:rPr>
          <w:t>tcbgardencommunity@colchester.gov.uk</w:t>
        </w:r>
      </w:hyperlink>
      <w:r w:rsidRPr="00DE70C5">
        <w:rPr>
          <w:b/>
          <w:bCs/>
          <w:sz w:val="28"/>
          <w:szCs w:val="28"/>
        </w:rPr>
        <w:t xml:space="preserve"> or </w:t>
      </w:r>
    </w:p>
    <w:p w14:paraId="2758E6D6" w14:textId="6E61FF64" w:rsidR="00DE70C5" w:rsidRPr="00DE70C5" w:rsidRDefault="00DE70C5" w:rsidP="00DE70C5">
      <w:pPr>
        <w:rPr>
          <w:b/>
          <w:bCs/>
          <w:sz w:val="28"/>
          <w:szCs w:val="28"/>
        </w:rPr>
      </w:pPr>
      <w:r w:rsidRPr="00DE70C5">
        <w:rPr>
          <w:b/>
          <w:bCs/>
          <w:sz w:val="28"/>
          <w:szCs w:val="28"/>
        </w:rPr>
        <w:t>By Post to: Planning Policy, Colchester Borough Council, Rowan House, 33 Sheepen Road, Colchester CO3 3WG.</w:t>
      </w:r>
    </w:p>
    <w:p w14:paraId="55CB7291" w14:textId="77777777" w:rsidR="00A16392" w:rsidRPr="00A16392" w:rsidRDefault="00A16392" w:rsidP="00A16392">
      <w:pPr>
        <w:pStyle w:val="ListParagraph"/>
        <w:jc w:val="both"/>
        <w:rPr>
          <w:sz w:val="24"/>
          <w:szCs w:val="24"/>
        </w:rPr>
      </w:pPr>
    </w:p>
    <w:sectPr w:rsidR="00A16392" w:rsidRPr="00A16392" w:rsidSect="00CD47A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E65A6" w14:textId="77777777" w:rsidR="00540680" w:rsidRDefault="00540680" w:rsidP="00067867">
      <w:pPr>
        <w:spacing w:after="0" w:line="240" w:lineRule="auto"/>
      </w:pPr>
      <w:r>
        <w:separator/>
      </w:r>
    </w:p>
  </w:endnote>
  <w:endnote w:type="continuationSeparator" w:id="0">
    <w:p w14:paraId="398F761C" w14:textId="77777777" w:rsidR="00540680" w:rsidRDefault="00540680" w:rsidP="000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4356" w14:textId="734304BE" w:rsidR="00067867" w:rsidRDefault="00067867">
    <w:pPr>
      <w:pStyle w:val="Footer"/>
    </w:pPr>
    <w:r>
      <w:rPr>
        <w:noProof/>
      </w:rPr>
      <w:drawing>
        <wp:inline distT="0" distB="0" distL="0" distR="0" wp14:anchorId="59AF2E43" wp14:editId="172EA37F">
          <wp:extent cx="5810250" cy="298450"/>
          <wp:effectExtent l="0" t="0" r="0" b="6350"/>
          <wp:docPr id="311946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298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22CFA" w14:textId="77777777" w:rsidR="00540680" w:rsidRDefault="00540680" w:rsidP="00067867">
      <w:pPr>
        <w:spacing w:after="0" w:line="240" w:lineRule="auto"/>
      </w:pPr>
      <w:r>
        <w:separator/>
      </w:r>
    </w:p>
  </w:footnote>
  <w:footnote w:type="continuationSeparator" w:id="0">
    <w:p w14:paraId="33F69257" w14:textId="77777777" w:rsidR="00540680" w:rsidRDefault="00540680" w:rsidP="00067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C415C"/>
    <w:multiLevelType w:val="hybridMultilevel"/>
    <w:tmpl w:val="3864E318"/>
    <w:lvl w:ilvl="0" w:tplc="D7183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FD2275"/>
    <w:multiLevelType w:val="hybridMultilevel"/>
    <w:tmpl w:val="31C0F0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866E76"/>
    <w:multiLevelType w:val="hybridMultilevel"/>
    <w:tmpl w:val="D192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10022"/>
    <w:multiLevelType w:val="hybridMultilevel"/>
    <w:tmpl w:val="AF82B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A043F6"/>
    <w:multiLevelType w:val="hybridMultilevel"/>
    <w:tmpl w:val="9F54F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167309"/>
    <w:multiLevelType w:val="hybridMultilevel"/>
    <w:tmpl w:val="F7BC9734"/>
    <w:lvl w:ilvl="0" w:tplc="0082E8D0">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13018"/>
    <w:multiLevelType w:val="hybridMultilevel"/>
    <w:tmpl w:val="6A6E8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986581">
    <w:abstractNumId w:val="1"/>
  </w:num>
  <w:num w:numId="2" w16cid:durableId="444077333">
    <w:abstractNumId w:val="0"/>
  </w:num>
  <w:num w:numId="3" w16cid:durableId="1282151184">
    <w:abstractNumId w:val="6"/>
  </w:num>
  <w:num w:numId="4" w16cid:durableId="478304987">
    <w:abstractNumId w:val="4"/>
  </w:num>
  <w:num w:numId="5" w16cid:durableId="1630625966">
    <w:abstractNumId w:val="2"/>
  </w:num>
  <w:num w:numId="6" w16cid:durableId="807357721">
    <w:abstractNumId w:val="5"/>
  </w:num>
  <w:num w:numId="7" w16cid:durableId="1770081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BC"/>
    <w:rsid w:val="00003302"/>
    <w:rsid w:val="0000393D"/>
    <w:rsid w:val="00032645"/>
    <w:rsid w:val="00045FD9"/>
    <w:rsid w:val="00067867"/>
    <w:rsid w:val="0007523E"/>
    <w:rsid w:val="001E312D"/>
    <w:rsid w:val="001E7F62"/>
    <w:rsid w:val="00225FB0"/>
    <w:rsid w:val="00260119"/>
    <w:rsid w:val="00283EA7"/>
    <w:rsid w:val="002B7A2D"/>
    <w:rsid w:val="002D59CE"/>
    <w:rsid w:val="00307F28"/>
    <w:rsid w:val="003511D4"/>
    <w:rsid w:val="00353707"/>
    <w:rsid w:val="003621B6"/>
    <w:rsid w:val="00363FFF"/>
    <w:rsid w:val="003730DD"/>
    <w:rsid w:val="003D3755"/>
    <w:rsid w:val="00414AD7"/>
    <w:rsid w:val="00417239"/>
    <w:rsid w:val="00420B59"/>
    <w:rsid w:val="00431DD5"/>
    <w:rsid w:val="004A1F04"/>
    <w:rsid w:val="004C456E"/>
    <w:rsid w:val="00540680"/>
    <w:rsid w:val="00552420"/>
    <w:rsid w:val="00553202"/>
    <w:rsid w:val="005B000F"/>
    <w:rsid w:val="006C4978"/>
    <w:rsid w:val="006C726C"/>
    <w:rsid w:val="007371A9"/>
    <w:rsid w:val="00785198"/>
    <w:rsid w:val="007B700A"/>
    <w:rsid w:val="007D7A34"/>
    <w:rsid w:val="007E234D"/>
    <w:rsid w:val="008601D9"/>
    <w:rsid w:val="008E7A81"/>
    <w:rsid w:val="0096304A"/>
    <w:rsid w:val="00984C84"/>
    <w:rsid w:val="00995FEC"/>
    <w:rsid w:val="009A4B33"/>
    <w:rsid w:val="009E222A"/>
    <w:rsid w:val="009E61FD"/>
    <w:rsid w:val="009E7111"/>
    <w:rsid w:val="00A16392"/>
    <w:rsid w:val="00AC67D6"/>
    <w:rsid w:val="00AD6A3F"/>
    <w:rsid w:val="00B05B0E"/>
    <w:rsid w:val="00B4699E"/>
    <w:rsid w:val="00BC67A9"/>
    <w:rsid w:val="00BE37A8"/>
    <w:rsid w:val="00BF43BB"/>
    <w:rsid w:val="00C12E13"/>
    <w:rsid w:val="00C41834"/>
    <w:rsid w:val="00CA45E9"/>
    <w:rsid w:val="00CA69BC"/>
    <w:rsid w:val="00CC1C80"/>
    <w:rsid w:val="00CD47AE"/>
    <w:rsid w:val="00CD4CBB"/>
    <w:rsid w:val="00D06A64"/>
    <w:rsid w:val="00D209E5"/>
    <w:rsid w:val="00D451DE"/>
    <w:rsid w:val="00D54CA4"/>
    <w:rsid w:val="00D5669B"/>
    <w:rsid w:val="00D57B9E"/>
    <w:rsid w:val="00DA01E7"/>
    <w:rsid w:val="00DA2542"/>
    <w:rsid w:val="00DE70C5"/>
    <w:rsid w:val="00E957F7"/>
    <w:rsid w:val="00EA18B3"/>
    <w:rsid w:val="00EA56F9"/>
    <w:rsid w:val="00F314BF"/>
    <w:rsid w:val="00F36C55"/>
    <w:rsid w:val="00F560BD"/>
    <w:rsid w:val="00F873D9"/>
    <w:rsid w:val="00F95491"/>
    <w:rsid w:val="00FC0B41"/>
    <w:rsid w:val="00FE7BB2"/>
    <w:rsid w:val="00FF1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76A4D"/>
  <w15:chartTrackingRefBased/>
  <w15:docId w15:val="{3D8CBA9C-B6DE-49D7-AE72-7BAE97CD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CA6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CA6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9BC"/>
    <w:rPr>
      <w:rFonts w:eastAsiaTheme="majorEastAsia" w:cstheme="majorBidi"/>
      <w:color w:val="272727" w:themeColor="text1" w:themeTint="D8"/>
    </w:rPr>
  </w:style>
  <w:style w:type="paragraph" w:styleId="Title">
    <w:name w:val="Title"/>
    <w:basedOn w:val="Normal"/>
    <w:next w:val="Normal"/>
    <w:link w:val="TitleChar"/>
    <w:uiPriority w:val="10"/>
    <w:qFormat/>
    <w:rsid w:val="00CA6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9BC"/>
    <w:pPr>
      <w:spacing w:before="160"/>
      <w:jc w:val="center"/>
    </w:pPr>
    <w:rPr>
      <w:i/>
      <w:iCs/>
      <w:color w:val="404040" w:themeColor="text1" w:themeTint="BF"/>
    </w:rPr>
  </w:style>
  <w:style w:type="character" w:customStyle="1" w:styleId="QuoteChar">
    <w:name w:val="Quote Char"/>
    <w:basedOn w:val="DefaultParagraphFont"/>
    <w:link w:val="Quote"/>
    <w:uiPriority w:val="29"/>
    <w:rsid w:val="00CA69BC"/>
    <w:rPr>
      <w:i/>
      <w:iCs/>
      <w:color w:val="404040" w:themeColor="text1" w:themeTint="BF"/>
    </w:rPr>
  </w:style>
  <w:style w:type="paragraph" w:styleId="ListParagraph">
    <w:name w:val="List Paragraph"/>
    <w:basedOn w:val="Normal"/>
    <w:uiPriority w:val="34"/>
    <w:qFormat/>
    <w:rsid w:val="00CA69BC"/>
    <w:pPr>
      <w:ind w:left="720"/>
      <w:contextualSpacing/>
    </w:pPr>
  </w:style>
  <w:style w:type="character" w:styleId="IntenseEmphasis">
    <w:name w:val="Intense Emphasis"/>
    <w:basedOn w:val="DefaultParagraphFont"/>
    <w:uiPriority w:val="21"/>
    <w:qFormat/>
    <w:rsid w:val="00CA69BC"/>
    <w:rPr>
      <w:i/>
      <w:iCs/>
      <w:color w:val="0F4761" w:themeColor="accent1" w:themeShade="BF"/>
    </w:rPr>
  </w:style>
  <w:style w:type="paragraph" w:styleId="IntenseQuote">
    <w:name w:val="Intense Quote"/>
    <w:basedOn w:val="Normal"/>
    <w:next w:val="Normal"/>
    <w:link w:val="IntenseQuoteChar"/>
    <w:uiPriority w:val="30"/>
    <w:qFormat/>
    <w:rsid w:val="00CA6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9BC"/>
    <w:rPr>
      <w:i/>
      <w:iCs/>
      <w:color w:val="0F4761" w:themeColor="accent1" w:themeShade="BF"/>
    </w:rPr>
  </w:style>
  <w:style w:type="character" w:styleId="IntenseReference">
    <w:name w:val="Intense Reference"/>
    <w:basedOn w:val="DefaultParagraphFont"/>
    <w:uiPriority w:val="32"/>
    <w:qFormat/>
    <w:rsid w:val="00CA69BC"/>
    <w:rPr>
      <w:b/>
      <w:bCs/>
      <w:smallCaps/>
      <w:color w:val="0F4761" w:themeColor="accent1" w:themeShade="BF"/>
      <w:spacing w:val="5"/>
    </w:rPr>
  </w:style>
  <w:style w:type="character" w:styleId="Hyperlink">
    <w:name w:val="Hyperlink"/>
    <w:basedOn w:val="DefaultParagraphFont"/>
    <w:uiPriority w:val="99"/>
    <w:unhideWhenUsed/>
    <w:rsid w:val="00F560BD"/>
    <w:rPr>
      <w:color w:val="467886" w:themeColor="hyperlink"/>
      <w:u w:val="single"/>
    </w:rPr>
  </w:style>
  <w:style w:type="character" w:styleId="UnresolvedMention">
    <w:name w:val="Unresolved Mention"/>
    <w:basedOn w:val="DefaultParagraphFont"/>
    <w:uiPriority w:val="99"/>
    <w:semiHidden/>
    <w:unhideWhenUsed/>
    <w:rsid w:val="00F560BD"/>
    <w:rPr>
      <w:color w:val="605E5C"/>
      <w:shd w:val="clear" w:color="auto" w:fill="E1DFDD"/>
    </w:rPr>
  </w:style>
  <w:style w:type="paragraph" w:styleId="Header">
    <w:name w:val="header"/>
    <w:basedOn w:val="Normal"/>
    <w:link w:val="HeaderChar"/>
    <w:uiPriority w:val="99"/>
    <w:unhideWhenUsed/>
    <w:rsid w:val="00067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67"/>
  </w:style>
  <w:style w:type="paragraph" w:styleId="Footer">
    <w:name w:val="footer"/>
    <w:basedOn w:val="Normal"/>
    <w:link w:val="FooterChar"/>
    <w:uiPriority w:val="99"/>
    <w:unhideWhenUsed/>
    <w:rsid w:val="00067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867"/>
  </w:style>
  <w:style w:type="table" w:styleId="TableGrid">
    <w:name w:val="Table Grid"/>
    <w:basedOn w:val="TableNormal"/>
    <w:uiPriority w:val="39"/>
    <w:rsid w:val="006C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95FE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995FEC"/>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13953">
      <w:bodyDiv w:val="1"/>
      <w:marLeft w:val="0"/>
      <w:marRight w:val="0"/>
      <w:marTop w:val="0"/>
      <w:marBottom w:val="0"/>
      <w:divBdr>
        <w:top w:val="none" w:sz="0" w:space="0" w:color="auto"/>
        <w:left w:val="none" w:sz="0" w:space="0" w:color="auto"/>
        <w:bottom w:val="none" w:sz="0" w:space="0" w:color="auto"/>
        <w:right w:val="none" w:sz="0" w:space="0" w:color="auto"/>
      </w:divBdr>
    </w:div>
    <w:div w:id="471945925">
      <w:bodyDiv w:val="1"/>
      <w:marLeft w:val="0"/>
      <w:marRight w:val="0"/>
      <w:marTop w:val="0"/>
      <w:marBottom w:val="0"/>
      <w:divBdr>
        <w:top w:val="none" w:sz="0" w:space="0" w:color="auto"/>
        <w:left w:val="none" w:sz="0" w:space="0" w:color="auto"/>
        <w:bottom w:val="none" w:sz="0" w:space="0" w:color="auto"/>
        <w:right w:val="none" w:sz="0" w:space="0" w:color="auto"/>
      </w:divBdr>
    </w:div>
    <w:div w:id="492189118">
      <w:bodyDiv w:val="1"/>
      <w:marLeft w:val="0"/>
      <w:marRight w:val="0"/>
      <w:marTop w:val="0"/>
      <w:marBottom w:val="0"/>
      <w:divBdr>
        <w:top w:val="none" w:sz="0" w:space="0" w:color="auto"/>
        <w:left w:val="none" w:sz="0" w:space="0" w:color="auto"/>
        <w:bottom w:val="none" w:sz="0" w:space="0" w:color="auto"/>
        <w:right w:val="none" w:sz="0" w:space="0" w:color="auto"/>
      </w:divBdr>
    </w:div>
    <w:div w:id="579171905">
      <w:bodyDiv w:val="1"/>
      <w:marLeft w:val="0"/>
      <w:marRight w:val="0"/>
      <w:marTop w:val="0"/>
      <w:marBottom w:val="0"/>
      <w:divBdr>
        <w:top w:val="none" w:sz="0" w:space="0" w:color="auto"/>
        <w:left w:val="none" w:sz="0" w:space="0" w:color="auto"/>
        <w:bottom w:val="none" w:sz="0" w:space="0" w:color="auto"/>
        <w:right w:val="none" w:sz="0" w:space="0" w:color="auto"/>
      </w:divBdr>
    </w:div>
    <w:div w:id="1381399529">
      <w:bodyDiv w:val="1"/>
      <w:marLeft w:val="0"/>
      <w:marRight w:val="0"/>
      <w:marTop w:val="0"/>
      <w:marBottom w:val="0"/>
      <w:divBdr>
        <w:top w:val="none" w:sz="0" w:space="0" w:color="auto"/>
        <w:left w:val="none" w:sz="0" w:space="0" w:color="auto"/>
        <w:bottom w:val="none" w:sz="0" w:space="0" w:color="auto"/>
        <w:right w:val="none" w:sz="0" w:space="0" w:color="auto"/>
      </w:divBdr>
    </w:div>
    <w:div w:id="14732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tendringdc.gov.uk\home\alester\TCBGC\Examination%20Documents\Modifications\Website\Creating%20a%20Place%20for%20Life%20(tcbgardencommunity.co.uk)" TargetMode="External"/><Relationship Id="rId13" Type="http://schemas.openxmlformats.org/officeDocument/2006/relationships/hyperlink" Target="mailto:tcbgardencommunity@colchester.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tendringdc.gov.uk\home\alester\TCBGC\Examination%20Documents\Modifications\Website\Creating%20a%20Place%20for%20Life%20(tcbgardencommunit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cbgardencommunity@colchester.gov.uk" TargetMode="External"/><Relationship Id="rId4" Type="http://schemas.openxmlformats.org/officeDocument/2006/relationships/webSettings" Target="webSettings.xml"/><Relationship Id="rId9" Type="http://schemas.openxmlformats.org/officeDocument/2006/relationships/hyperlink" Target="https://tcbgardencommunity.oc2.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Lester</dc:creator>
  <cp:keywords/>
  <dc:description/>
  <cp:lastModifiedBy>Miriam Buchanan</cp:lastModifiedBy>
  <cp:revision>2</cp:revision>
  <dcterms:created xsi:type="dcterms:W3CDTF">2024-11-05T15:00:00Z</dcterms:created>
  <dcterms:modified xsi:type="dcterms:W3CDTF">2024-11-05T15:00:00Z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a4b63-05c9-4b69-b149-a7ea1af381a6_Enabled">
    <vt:lpwstr>true</vt:lpwstr>
  </property>
  <property fmtid="{D5CDD505-2E9C-101B-9397-08002B2CF9AE}" pid="3" name="MSIP_Label_30ea4b63-05c9-4b69-b149-a7ea1af381a6_SetDate">
    <vt:lpwstr>2024-07-25T12:10:38Z</vt:lpwstr>
  </property>
  <property fmtid="{D5CDD505-2E9C-101B-9397-08002B2CF9AE}" pid="4" name="MSIP_Label_30ea4b63-05c9-4b69-b149-a7ea1af381a6_Method">
    <vt:lpwstr>Standard</vt:lpwstr>
  </property>
  <property fmtid="{D5CDD505-2E9C-101B-9397-08002B2CF9AE}" pid="5" name="MSIP_Label_30ea4b63-05c9-4b69-b149-a7ea1af381a6_Name">
    <vt:lpwstr>Official</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ActionId">
    <vt:lpwstr>fd1838f6-2a7f-4831-9ac3-3700b6ff9bbe</vt:lpwstr>
  </property>
  <property fmtid="{D5CDD505-2E9C-101B-9397-08002B2CF9AE}" pid="8" name="MSIP_Label_30ea4b63-05c9-4b69-b149-a7ea1af381a6_ContentBits">
    <vt:lpwstr>0</vt:lpwstr>
  </property>
  <property fmtid="{D5CDD505-2E9C-101B-9397-08002B2CF9AE}" pid="9" name="MSIP_Label_a4d1d6be-0264-490d-9a08-eb2a4a7e034f_Enabled">
    <vt:lpwstr>true</vt:lpwstr>
  </property>
  <property fmtid="{D5CDD505-2E9C-101B-9397-08002B2CF9AE}" pid="10" name="MSIP_Label_a4d1d6be-0264-490d-9a08-eb2a4a7e034f_SetDate">
    <vt:lpwstr>2024-10-10T14:10:03Z</vt:lpwstr>
  </property>
  <property fmtid="{D5CDD505-2E9C-101B-9397-08002B2CF9AE}" pid="11" name="MSIP_Label_a4d1d6be-0264-490d-9a08-eb2a4a7e034f_Method">
    <vt:lpwstr>Standard</vt:lpwstr>
  </property>
  <property fmtid="{D5CDD505-2E9C-101B-9397-08002B2CF9AE}" pid="12" name="MSIP_Label_a4d1d6be-0264-490d-9a08-eb2a4a7e034f_Name">
    <vt:lpwstr>defa4170-0d19-0005-0004-bc88714345d2</vt:lpwstr>
  </property>
  <property fmtid="{D5CDD505-2E9C-101B-9397-08002B2CF9AE}" pid="13" name="MSIP_Label_a4d1d6be-0264-490d-9a08-eb2a4a7e034f_SiteId">
    <vt:lpwstr>5a17173c-77af-4977-993d-e1f8ba59ef5f</vt:lpwstr>
  </property>
  <property fmtid="{D5CDD505-2E9C-101B-9397-08002B2CF9AE}" pid="14" name="MSIP_Label_a4d1d6be-0264-490d-9a08-eb2a4a7e034f_ActionId">
    <vt:lpwstr>5cdfa2f9-21dd-4872-b29f-1f21cb41f257</vt:lpwstr>
  </property>
  <property fmtid="{D5CDD505-2E9C-101B-9397-08002B2CF9AE}" pid="15" name="MSIP_Label_a4d1d6be-0264-490d-9a08-eb2a4a7e034f_ContentBits">
    <vt:lpwstr>0</vt:lpwstr>
  </property>
</Properties>
</file>