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E58CA" w14:textId="06103272" w:rsidR="00B051DD" w:rsidRDefault="00813CB4">
      <w:r>
        <w:t xml:space="preserve">Appendix </w:t>
      </w:r>
      <w:r w:rsidR="00190861">
        <w:t>6</w:t>
      </w:r>
      <w:r>
        <w:t xml:space="preserve"> – Extracts from Latimer’s published accounts for the year ending 31/3/2022</w:t>
      </w:r>
    </w:p>
    <w:p w14:paraId="52B3FE6A" w14:textId="129D1831" w:rsidR="00813CB4" w:rsidRDefault="00813CB4">
      <w:r>
        <w:t>(The whole document is available at Companies House)</w:t>
      </w:r>
    </w:p>
    <w:p w14:paraId="6CEE76FF" w14:textId="77777777" w:rsidR="00813CB4" w:rsidRDefault="00813CB4"/>
    <w:p w14:paraId="304A85B9" w14:textId="106713D6" w:rsidR="00813CB4" w:rsidRDefault="00813CB4" w:rsidP="00813CB4">
      <w:pPr>
        <w:ind w:left="720"/>
      </w:pPr>
      <w:r>
        <w:rPr>
          <w:noProof/>
        </w:rPr>
        <w:drawing>
          <wp:inline distT="0" distB="0" distL="0" distR="0" wp14:anchorId="5D70C16C" wp14:editId="03C3D67B">
            <wp:extent cx="4606901" cy="4310159"/>
            <wp:effectExtent l="0" t="0" r="3810" b="0"/>
            <wp:docPr id="1397964689" name="Picture 1" descr="A close-up of a documen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964689" name="Picture 1" descr="A close-up of a document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7862" cy="4311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81B38" w14:textId="77777777" w:rsidR="00813CB4" w:rsidRDefault="00813CB4" w:rsidP="00813CB4">
      <w:pPr>
        <w:ind w:left="720"/>
      </w:pPr>
    </w:p>
    <w:p w14:paraId="0BDDAFC1" w14:textId="450619BD" w:rsidR="00813CB4" w:rsidRDefault="00813CB4" w:rsidP="00813CB4">
      <w:r>
        <w:t xml:space="preserve">Comment: Latimer’s biggest development delivered just 51 dwellings in the year. The Gerald Eve appraisal assumes that 250 dwellings per annum can be delivered consistently, a big step up for Latimer.  </w:t>
      </w:r>
    </w:p>
    <w:p w14:paraId="6515AEBF" w14:textId="77777777" w:rsidR="00813CB4" w:rsidRDefault="00813CB4" w:rsidP="00813CB4">
      <w:pPr>
        <w:ind w:left="720"/>
      </w:pPr>
    </w:p>
    <w:p w14:paraId="7A07D1CC" w14:textId="77777777" w:rsidR="00813CB4" w:rsidRDefault="00813CB4" w:rsidP="00813CB4">
      <w:pPr>
        <w:ind w:left="720"/>
      </w:pPr>
    </w:p>
    <w:p w14:paraId="76E0882F" w14:textId="77777777" w:rsidR="00813CB4" w:rsidRDefault="00813CB4" w:rsidP="00813CB4">
      <w:pPr>
        <w:ind w:left="720"/>
      </w:pPr>
    </w:p>
    <w:p w14:paraId="79A68B4C" w14:textId="77777777" w:rsidR="00813CB4" w:rsidRDefault="00813CB4" w:rsidP="00813CB4"/>
    <w:p w14:paraId="6EA5473A" w14:textId="77777777" w:rsidR="00813CB4" w:rsidRDefault="00813CB4"/>
    <w:p w14:paraId="07CA82A0" w14:textId="0B07E9E7" w:rsidR="00813CB4" w:rsidRDefault="00813CB4">
      <w:r>
        <w:br w:type="page"/>
      </w:r>
    </w:p>
    <w:p w14:paraId="49A505C1" w14:textId="77777777" w:rsidR="00813CB4" w:rsidRDefault="00813CB4"/>
    <w:p w14:paraId="1C402D24" w14:textId="77777777" w:rsidR="00813CB4" w:rsidRDefault="00813CB4" w:rsidP="00813CB4">
      <w:pPr>
        <w:pStyle w:val="ListParagraph"/>
        <w:ind w:left="360"/>
      </w:pPr>
    </w:p>
    <w:p w14:paraId="47E3F2A1" w14:textId="5C7BFB07" w:rsidR="00813CB4" w:rsidRDefault="00813CB4" w:rsidP="00813CB4">
      <w:pPr>
        <w:ind w:left="720"/>
      </w:pPr>
      <w:r>
        <w:rPr>
          <w:noProof/>
        </w:rPr>
        <w:drawing>
          <wp:inline distT="0" distB="0" distL="0" distR="0" wp14:anchorId="1B5A28A4" wp14:editId="4D47B778">
            <wp:extent cx="4904288" cy="5297936"/>
            <wp:effectExtent l="0" t="0" r="0" b="0"/>
            <wp:docPr id="1136747907" name="Picture 2" descr="A picture containing text, menu, screenshot,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747907" name="Picture 2" descr="A picture containing text, menu, screenshot, documen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4288" cy="5297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9F370" w14:textId="77777777" w:rsidR="008124F7" w:rsidRDefault="008124F7" w:rsidP="00813CB4">
      <w:pPr>
        <w:ind w:left="720"/>
      </w:pPr>
    </w:p>
    <w:p w14:paraId="7F7738B8" w14:textId="179F0682" w:rsidR="00813CB4" w:rsidRDefault="00813CB4" w:rsidP="00813CB4">
      <w:r>
        <w:t>Comment: Latimer’s balance sheet shows high gearing and net assets of £53m.  It isn’t strong enough to support a £300m cash commitment over 35 years</w:t>
      </w:r>
      <w:r w:rsidR="00514477">
        <w:t xml:space="preserve"> and a holding company guarantee will be required unless the development is broken into more manageable phases.</w:t>
      </w:r>
    </w:p>
    <w:p w14:paraId="47E26D05" w14:textId="77777777" w:rsidR="00813CB4" w:rsidRDefault="00813CB4" w:rsidP="00813CB4">
      <w:pPr>
        <w:ind w:left="720"/>
      </w:pPr>
    </w:p>
    <w:p w14:paraId="44D112EC" w14:textId="77777777" w:rsidR="00813CB4" w:rsidRDefault="00813CB4" w:rsidP="00813CB4">
      <w:pPr>
        <w:ind w:left="720"/>
      </w:pPr>
    </w:p>
    <w:p w14:paraId="76E8578D" w14:textId="285035E8" w:rsidR="00813CB4" w:rsidRDefault="00813CB4" w:rsidP="00813CB4">
      <w:pPr>
        <w:ind w:left="720"/>
      </w:pPr>
      <w:r>
        <w:rPr>
          <w:noProof/>
        </w:rPr>
        <w:lastRenderedPageBreak/>
        <w:drawing>
          <wp:inline distT="0" distB="0" distL="0" distR="0" wp14:anchorId="2830D442" wp14:editId="363C2BE1">
            <wp:extent cx="5179273" cy="2641889"/>
            <wp:effectExtent l="0" t="0" r="2540" b="0"/>
            <wp:docPr id="2063281801" name="Picture 3" descr="A picture containing text, screenshot, font, receip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281801" name="Picture 3" descr="A picture containing text, screenshot, font, receip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9273" cy="2641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B5B48" w14:textId="77777777" w:rsidR="00813CB4" w:rsidRDefault="00813CB4"/>
    <w:p w14:paraId="5A7BAED7" w14:textId="749EA5A3" w:rsidR="00813CB4" w:rsidRDefault="00813CB4" w:rsidP="00813CB4">
      <w:pPr>
        <w:ind w:left="720"/>
      </w:pPr>
      <w:r>
        <w:t xml:space="preserve">Comment: Latimer’s debt is provided by the Clarion group on </w:t>
      </w:r>
      <w:proofErr w:type="spellStart"/>
      <w:r>
        <w:t>armslength</w:t>
      </w:r>
      <w:proofErr w:type="spellEnd"/>
      <w:r>
        <w:t xml:space="preserve"> terms, indicating financial discipline within the group. SONIA</w:t>
      </w:r>
      <w:r w:rsidR="008124F7">
        <w:rPr>
          <w:rStyle w:val="FootnoteReference"/>
        </w:rPr>
        <w:footnoteReference w:id="1"/>
      </w:r>
      <w:r>
        <w:t xml:space="preserve"> plus 5.5% is high, but not </w:t>
      </w:r>
      <w:r w:rsidR="008124F7">
        <w:t>unreasonable</w:t>
      </w:r>
      <w:r>
        <w:t xml:space="preserve"> for risky lending to a property developer.  </w:t>
      </w:r>
    </w:p>
    <w:p w14:paraId="284E2F5C" w14:textId="77777777" w:rsidR="00813CB4" w:rsidRDefault="00813CB4"/>
    <w:sectPr w:rsidR="00813CB4" w:rsidSect="00B4298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56AB4" w14:textId="77777777" w:rsidR="006E7972" w:rsidRDefault="006E7972" w:rsidP="008124F7">
      <w:r>
        <w:separator/>
      </w:r>
    </w:p>
  </w:endnote>
  <w:endnote w:type="continuationSeparator" w:id="0">
    <w:p w14:paraId="5DD3E331" w14:textId="77777777" w:rsidR="006E7972" w:rsidRDefault="006E7972" w:rsidP="00812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6ABAB" w14:textId="77777777" w:rsidR="006E7972" w:rsidRDefault="006E7972" w:rsidP="008124F7">
      <w:r>
        <w:separator/>
      </w:r>
    </w:p>
  </w:footnote>
  <w:footnote w:type="continuationSeparator" w:id="0">
    <w:p w14:paraId="64322EBA" w14:textId="77777777" w:rsidR="006E7972" w:rsidRDefault="006E7972" w:rsidP="008124F7">
      <w:r>
        <w:continuationSeparator/>
      </w:r>
    </w:p>
  </w:footnote>
  <w:footnote w:id="1">
    <w:p w14:paraId="054541CC" w14:textId="6AF46A5B" w:rsidR="008124F7" w:rsidRDefault="008124F7">
      <w:pPr>
        <w:pStyle w:val="FootnoteText"/>
      </w:pPr>
      <w:r>
        <w:rPr>
          <w:rStyle w:val="FootnoteReference"/>
        </w:rPr>
        <w:footnoteRef/>
      </w:r>
      <w:r>
        <w:t xml:space="preserve"> SONIA is the replacement for LIBOR.  It stands for “Sterling OverNight Interest Average”.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04889"/>
    <w:multiLevelType w:val="hybridMultilevel"/>
    <w:tmpl w:val="5B74F82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3438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CB4"/>
    <w:rsid w:val="00021E53"/>
    <w:rsid w:val="00190861"/>
    <w:rsid w:val="00205BF5"/>
    <w:rsid w:val="003966C4"/>
    <w:rsid w:val="003E4B49"/>
    <w:rsid w:val="00514477"/>
    <w:rsid w:val="006E7972"/>
    <w:rsid w:val="008124F7"/>
    <w:rsid w:val="00813CB4"/>
    <w:rsid w:val="00914CAA"/>
    <w:rsid w:val="00B4298F"/>
    <w:rsid w:val="00D4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D0329C"/>
  <w15:chartTrackingRefBased/>
  <w15:docId w15:val="{B4A4E4A4-C84F-CF45-A943-C1FDDB9A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CB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124F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4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24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Sunnucks</dc:creator>
  <cp:keywords/>
  <dc:description/>
  <cp:lastModifiedBy>William Sunnucks</cp:lastModifiedBy>
  <cp:revision>4</cp:revision>
  <dcterms:created xsi:type="dcterms:W3CDTF">2023-06-08T20:23:00Z</dcterms:created>
  <dcterms:modified xsi:type="dcterms:W3CDTF">2023-06-25T06:04:00Z</dcterms:modified>
</cp:coreProperties>
</file>